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AE995" w14:textId="77777777" w:rsidR="00C13910" w:rsidRDefault="000E202A" w:rsidP="009B40F9">
      <w:pPr>
        <w:rPr>
          <w:rFonts w:ascii="Arial Black" w:hAnsi="Arial Black"/>
          <w:color w:val="00957E"/>
          <w:sz w:val="48"/>
          <w:szCs w:val="48"/>
        </w:rPr>
      </w:pPr>
      <w:bookmarkStart w:id="0" w:name="_GoBack"/>
      <w:bookmarkEnd w:id="0"/>
      <w:r>
        <w:rPr>
          <w:rFonts w:ascii="Arial Black" w:hAnsi="Arial Black"/>
          <w:noProof/>
          <w:color w:val="00957E"/>
          <w:sz w:val="48"/>
          <w:szCs w:val="48"/>
          <w:lang w:eastAsia="en-GB"/>
        </w:rPr>
        <w:drawing>
          <wp:inline distT="0" distB="0" distL="0" distR="0" wp14:anchorId="78478885" wp14:editId="6B4D4A87">
            <wp:extent cx="1651000" cy="1066800"/>
            <wp:effectExtent l="0" t="0" r="0" b="0"/>
            <wp:docPr id="1" name="Picture 1" descr="D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000" cy="1066800"/>
                    </a:xfrm>
                    <a:prstGeom prst="rect">
                      <a:avLst/>
                    </a:prstGeom>
                    <a:noFill/>
                    <a:ln>
                      <a:noFill/>
                    </a:ln>
                  </pic:spPr>
                </pic:pic>
              </a:graphicData>
            </a:graphic>
          </wp:inline>
        </w:drawing>
      </w:r>
    </w:p>
    <w:p w14:paraId="40AFE015" w14:textId="77777777" w:rsidR="00C13910" w:rsidRDefault="00C13910" w:rsidP="009B40F9">
      <w:pPr>
        <w:rPr>
          <w:rFonts w:ascii="Arial Black" w:hAnsi="Arial Black"/>
          <w:color w:val="00957E"/>
          <w:sz w:val="48"/>
          <w:szCs w:val="48"/>
        </w:rPr>
      </w:pPr>
    </w:p>
    <w:p w14:paraId="50B48CBD" w14:textId="77777777" w:rsidR="00B008F3" w:rsidRPr="00037CBF" w:rsidRDefault="00B008F3" w:rsidP="009B40F9">
      <w:pPr>
        <w:rPr>
          <w:rFonts w:ascii="Arial" w:hAnsi="Arial"/>
          <w:color w:val="00AD92"/>
          <w:sz w:val="66"/>
          <w:szCs w:val="66"/>
        </w:rPr>
      </w:pPr>
      <w:r w:rsidRPr="00037CBF">
        <w:rPr>
          <w:rFonts w:ascii="Arial" w:hAnsi="Arial"/>
          <w:color w:val="00AD92"/>
          <w:sz w:val="66"/>
          <w:szCs w:val="66"/>
        </w:rPr>
        <w:t>Health Building Note 00-10</w:t>
      </w:r>
    </w:p>
    <w:p w14:paraId="3988213A" w14:textId="0C20D35B" w:rsidR="00B008F3" w:rsidRPr="003F0856" w:rsidRDefault="00037CBF" w:rsidP="009B40F9">
      <w:pPr>
        <w:rPr>
          <w:rFonts w:ascii="Arial" w:hAnsi="Arial"/>
          <w:b/>
          <w:sz w:val="66"/>
          <w:szCs w:val="66"/>
        </w:rPr>
      </w:pPr>
      <w:r w:rsidRPr="00037CBF">
        <w:rPr>
          <w:rFonts w:ascii="Arial" w:hAnsi="Arial"/>
          <w:color w:val="00AD92"/>
          <w:sz w:val="66"/>
          <w:szCs w:val="66"/>
        </w:rPr>
        <w:t>Part D:</w:t>
      </w:r>
      <w:r w:rsidR="00B008F3" w:rsidRPr="003F0856">
        <w:rPr>
          <w:rFonts w:ascii="Arial" w:hAnsi="Arial"/>
          <w:sz w:val="66"/>
          <w:szCs w:val="66"/>
        </w:rPr>
        <w:t xml:space="preserve"> </w:t>
      </w:r>
      <w:r w:rsidR="00B008F3" w:rsidRPr="00037CBF">
        <w:rPr>
          <w:rFonts w:ascii="Arial" w:hAnsi="Arial"/>
          <w:color w:val="0063BD"/>
          <w:sz w:val="66"/>
          <w:szCs w:val="66"/>
        </w:rPr>
        <w:t>Windows</w:t>
      </w:r>
      <w:r w:rsidR="00520CBD" w:rsidRPr="00037CBF">
        <w:rPr>
          <w:rFonts w:ascii="Arial" w:hAnsi="Arial"/>
          <w:color w:val="0063BD"/>
          <w:sz w:val="66"/>
          <w:szCs w:val="66"/>
        </w:rPr>
        <w:t xml:space="preserve"> and</w:t>
      </w:r>
      <w:r w:rsidR="00157CBE" w:rsidRPr="00037CBF">
        <w:rPr>
          <w:rFonts w:ascii="Arial" w:hAnsi="Arial"/>
          <w:color w:val="0063BD"/>
          <w:sz w:val="66"/>
          <w:szCs w:val="66"/>
        </w:rPr>
        <w:br/>
      </w:r>
      <w:r w:rsidR="00520CBD" w:rsidRPr="00037CBF">
        <w:rPr>
          <w:rFonts w:ascii="Arial" w:hAnsi="Arial"/>
          <w:color w:val="0063BD"/>
          <w:sz w:val="66"/>
          <w:szCs w:val="66"/>
        </w:rPr>
        <w:t>associated hardware</w:t>
      </w:r>
    </w:p>
    <w:p w14:paraId="66415F7A" w14:textId="26383678" w:rsidR="00BE3FA9" w:rsidRDefault="00BE3FA9" w:rsidP="009B40F9">
      <w:pPr>
        <w:rPr>
          <w:rFonts w:ascii="Arial Black" w:hAnsi="Arial Black"/>
          <w:color w:val="FFFFFF"/>
          <w:sz w:val="56"/>
          <w:szCs w:val="56"/>
        </w:rPr>
      </w:pPr>
    </w:p>
    <w:p w14:paraId="6C2BC56A" w14:textId="0E67F0B5" w:rsidR="00BE3FA9" w:rsidRDefault="009944EC" w:rsidP="009B40F9">
      <w:pPr>
        <w:rPr>
          <w:rFonts w:ascii="Arial Black" w:hAnsi="Arial Black"/>
          <w:sz w:val="28"/>
          <w:szCs w:val="28"/>
        </w:rPr>
      </w:pPr>
      <w:r w:rsidRPr="009944EC">
        <w:rPr>
          <w:rFonts w:ascii="Arial Black" w:hAnsi="Arial Black"/>
          <w:noProof/>
          <w:sz w:val="48"/>
          <w:szCs w:val="48"/>
          <w:lang w:eastAsia="en-GB"/>
        </w:rPr>
        <w:drawing>
          <wp:anchor distT="0" distB="0" distL="114300" distR="114300" simplePos="0" relativeHeight="251658240" behindDoc="0" locked="0" layoutInCell="1" allowOverlap="1" wp14:anchorId="79A18687" wp14:editId="50EFE909">
            <wp:simplePos x="0" y="0"/>
            <wp:positionH relativeFrom="column">
              <wp:posOffset>-402590</wp:posOffset>
            </wp:positionH>
            <wp:positionV relativeFrom="paragraph">
              <wp:posOffset>1000125</wp:posOffset>
            </wp:positionV>
            <wp:extent cx="5875020" cy="460819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scover.emf"/>
                    <pic:cNvPicPr/>
                  </pic:nvPicPr>
                  <pic:blipFill>
                    <a:blip r:embed="rId10">
                      <a:extLst>
                        <a:ext uri="{28A0092B-C50C-407E-A947-70E740481C1C}">
                          <a14:useLocalDpi xmlns:a14="http://schemas.microsoft.com/office/drawing/2010/main" val="0"/>
                        </a:ext>
                      </a:extLst>
                    </a:blip>
                    <a:stretch>
                      <a:fillRect/>
                    </a:stretch>
                  </pic:blipFill>
                  <pic:spPr>
                    <a:xfrm>
                      <a:off x="0" y="0"/>
                      <a:ext cx="5875020" cy="4608195"/>
                    </a:xfrm>
                    <a:prstGeom prst="rect">
                      <a:avLst/>
                    </a:prstGeom>
                  </pic:spPr>
                </pic:pic>
              </a:graphicData>
            </a:graphic>
          </wp:anchor>
        </w:drawing>
      </w:r>
      <w:r w:rsidR="009C3633">
        <w:rPr>
          <w:rFonts w:ascii="Arial Black" w:hAnsi="Arial Black"/>
          <w:sz w:val="28"/>
          <w:szCs w:val="28"/>
        </w:rPr>
        <w:t>Draft for technical engagement</w:t>
      </w:r>
    </w:p>
    <w:p w14:paraId="52A6814C" w14:textId="58BB2ADB" w:rsidR="00BE3FA9" w:rsidRDefault="00BE3FA9" w:rsidP="009B40F9">
      <w:pPr>
        <w:rPr>
          <w:rFonts w:ascii="Arial Black" w:hAnsi="Arial Black"/>
          <w:sz w:val="28"/>
          <w:szCs w:val="28"/>
        </w:rPr>
      </w:pPr>
      <w:r>
        <w:rPr>
          <w:rFonts w:ascii="Arial Black" w:hAnsi="Arial Black"/>
          <w:sz w:val="28"/>
          <w:szCs w:val="28"/>
        </w:rPr>
        <w:lastRenderedPageBreak/>
        <w:t>October 2013</w:t>
      </w:r>
    </w:p>
    <w:p w14:paraId="6E2E394A" w14:textId="0ED5F44D" w:rsidR="00B01D29" w:rsidRDefault="00B01D29" w:rsidP="001A0A5C">
      <w:pPr>
        <w:pStyle w:val="Header1"/>
      </w:pPr>
      <w:bookmarkStart w:id="1" w:name="_Toc81371034"/>
      <w:bookmarkStart w:id="2" w:name="_Toc242521971"/>
      <w:bookmarkStart w:id="3" w:name="_Toc242525825"/>
      <w:bookmarkStart w:id="4" w:name="_Toc242525866"/>
      <w:bookmarkStart w:id="5" w:name="_Toc242527651"/>
      <w:bookmarkStart w:id="6" w:name="_Toc243803471"/>
      <w:bookmarkStart w:id="7" w:name="_Toc243803516"/>
      <w:bookmarkStart w:id="8" w:name="_Toc244265411"/>
      <w:bookmarkStart w:id="9" w:name="_Toc244265489"/>
      <w:bookmarkStart w:id="10" w:name="_Toc244272207"/>
      <w:bookmarkStart w:id="11" w:name="_Toc244601855"/>
      <w:bookmarkStart w:id="12" w:name="_Toc244601936"/>
      <w:bookmarkStart w:id="13" w:name="_Toc244746005"/>
      <w:r>
        <w:t>Contents</w:t>
      </w:r>
      <w:bookmarkEnd w:id="1"/>
      <w:bookmarkEnd w:id="2"/>
      <w:bookmarkEnd w:id="3"/>
      <w:bookmarkEnd w:id="4"/>
      <w:bookmarkEnd w:id="5"/>
      <w:bookmarkEnd w:id="6"/>
      <w:bookmarkEnd w:id="7"/>
      <w:bookmarkEnd w:id="8"/>
      <w:bookmarkEnd w:id="9"/>
      <w:bookmarkEnd w:id="10"/>
      <w:bookmarkEnd w:id="11"/>
      <w:bookmarkEnd w:id="12"/>
      <w:bookmarkEnd w:id="13"/>
    </w:p>
    <w:p w14:paraId="6F29C4F5" w14:textId="06F369D1" w:rsidR="00A3362A" w:rsidRDefault="009C13D0">
      <w:pPr>
        <w:pStyle w:val="TOC1"/>
        <w:tabs>
          <w:tab w:val="right" w:leader="dot" w:pos="9242"/>
        </w:tabs>
        <w:rPr>
          <w:rFonts w:eastAsiaTheme="minorEastAsia" w:cstheme="minorBidi"/>
          <w:b w:val="0"/>
          <w:noProof/>
          <w:lang w:eastAsia="ja-JP"/>
        </w:rPr>
      </w:pPr>
      <w:r>
        <w:rPr>
          <w:rStyle w:val="Titles1Char5"/>
          <w:rFonts w:eastAsia="Times New Roman"/>
          <w:bCs w:val="0"/>
        </w:rPr>
        <w:fldChar w:fldCharType="begin"/>
      </w:r>
      <w:r>
        <w:rPr>
          <w:rStyle w:val="Titles1Char5"/>
          <w:rFonts w:eastAsia="Times New Roman"/>
          <w:bCs w:val="0"/>
        </w:rPr>
        <w:instrText xml:space="preserve"> TOC \t "Titles 1,1,Header 1,1,Header 2,2" </w:instrText>
      </w:r>
      <w:r>
        <w:rPr>
          <w:rStyle w:val="Titles1Char5"/>
          <w:rFonts w:eastAsia="Times New Roman"/>
          <w:bCs w:val="0"/>
        </w:rPr>
        <w:fldChar w:fldCharType="separate"/>
      </w:r>
      <w:r w:rsidR="00A3362A">
        <w:rPr>
          <w:noProof/>
        </w:rPr>
        <w:t>1 Introduction</w:t>
      </w:r>
      <w:r w:rsidR="00A3362A">
        <w:rPr>
          <w:noProof/>
        </w:rPr>
        <w:tab/>
      </w:r>
      <w:r w:rsidR="00A3362A">
        <w:rPr>
          <w:noProof/>
        </w:rPr>
        <w:fldChar w:fldCharType="begin"/>
      </w:r>
      <w:r w:rsidR="00A3362A">
        <w:rPr>
          <w:noProof/>
        </w:rPr>
        <w:instrText xml:space="preserve"> PAGEREF _Toc244746006 \h </w:instrText>
      </w:r>
      <w:r w:rsidR="00A3362A">
        <w:rPr>
          <w:noProof/>
        </w:rPr>
      </w:r>
      <w:r w:rsidR="00A3362A">
        <w:rPr>
          <w:noProof/>
        </w:rPr>
        <w:fldChar w:fldCharType="separate"/>
      </w:r>
      <w:r w:rsidR="00A3362A">
        <w:rPr>
          <w:noProof/>
        </w:rPr>
        <w:t>4</w:t>
      </w:r>
      <w:r w:rsidR="00A3362A">
        <w:rPr>
          <w:noProof/>
        </w:rPr>
        <w:fldChar w:fldCharType="end"/>
      </w:r>
    </w:p>
    <w:p w14:paraId="3075D507"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Background</w:t>
      </w:r>
      <w:r>
        <w:rPr>
          <w:noProof/>
        </w:rPr>
        <w:tab/>
      </w:r>
      <w:r>
        <w:rPr>
          <w:noProof/>
        </w:rPr>
        <w:fldChar w:fldCharType="begin"/>
      </w:r>
      <w:r>
        <w:rPr>
          <w:noProof/>
        </w:rPr>
        <w:instrText xml:space="preserve"> PAGEREF _Toc244746007 \h </w:instrText>
      </w:r>
      <w:r>
        <w:rPr>
          <w:noProof/>
        </w:rPr>
      </w:r>
      <w:r>
        <w:rPr>
          <w:noProof/>
        </w:rPr>
        <w:fldChar w:fldCharType="separate"/>
      </w:r>
      <w:r>
        <w:rPr>
          <w:noProof/>
        </w:rPr>
        <w:t>4</w:t>
      </w:r>
      <w:r>
        <w:rPr>
          <w:noProof/>
        </w:rPr>
        <w:fldChar w:fldCharType="end"/>
      </w:r>
    </w:p>
    <w:p w14:paraId="337A4848"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Scope and status</w:t>
      </w:r>
      <w:r>
        <w:rPr>
          <w:noProof/>
        </w:rPr>
        <w:tab/>
      </w:r>
      <w:r>
        <w:rPr>
          <w:noProof/>
        </w:rPr>
        <w:fldChar w:fldCharType="begin"/>
      </w:r>
      <w:r>
        <w:rPr>
          <w:noProof/>
        </w:rPr>
        <w:instrText xml:space="preserve"> PAGEREF _Toc244746008 \h </w:instrText>
      </w:r>
      <w:r>
        <w:rPr>
          <w:noProof/>
        </w:rPr>
      </w:r>
      <w:r>
        <w:rPr>
          <w:noProof/>
        </w:rPr>
        <w:fldChar w:fldCharType="separate"/>
      </w:r>
      <w:r>
        <w:rPr>
          <w:noProof/>
        </w:rPr>
        <w:t>4</w:t>
      </w:r>
      <w:r>
        <w:rPr>
          <w:noProof/>
        </w:rPr>
        <w:fldChar w:fldCharType="end"/>
      </w:r>
    </w:p>
    <w:p w14:paraId="7533CAB8"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Supersession</w:t>
      </w:r>
      <w:r>
        <w:rPr>
          <w:noProof/>
        </w:rPr>
        <w:tab/>
      </w:r>
      <w:r>
        <w:rPr>
          <w:noProof/>
        </w:rPr>
        <w:fldChar w:fldCharType="begin"/>
      </w:r>
      <w:r>
        <w:rPr>
          <w:noProof/>
        </w:rPr>
        <w:instrText xml:space="preserve"> PAGEREF _Toc244746009 \h </w:instrText>
      </w:r>
      <w:r>
        <w:rPr>
          <w:noProof/>
        </w:rPr>
      </w:r>
      <w:r>
        <w:rPr>
          <w:noProof/>
        </w:rPr>
        <w:fldChar w:fldCharType="separate"/>
      </w:r>
      <w:r>
        <w:rPr>
          <w:noProof/>
        </w:rPr>
        <w:t>4</w:t>
      </w:r>
      <w:r>
        <w:rPr>
          <w:noProof/>
        </w:rPr>
        <w:fldChar w:fldCharType="end"/>
      </w:r>
    </w:p>
    <w:p w14:paraId="5EF4E981"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Application and audience</w:t>
      </w:r>
      <w:r>
        <w:rPr>
          <w:noProof/>
        </w:rPr>
        <w:tab/>
      </w:r>
      <w:r>
        <w:rPr>
          <w:noProof/>
        </w:rPr>
        <w:fldChar w:fldCharType="begin"/>
      </w:r>
      <w:r>
        <w:rPr>
          <w:noProof/>
        </w:rPr>
        <w:instrText xml:space="preserve"> PAGEREF _Toc244746010 \h </w:instrText>
      </w:r>
      <w:r>
        <w:rPr>
          <w:noProof/>
        </w:rPr>
      </w:r>
      <w:r>
        <w:rPr>
          <w:noProof/>
        </w:rPr>
        <w:fldChar w:fldCharType="separate"/>
      </w:r>
      <w:r>
        <w:rPr>
          <w:noProof/>
        </w:rPr>
        <w:t>4</w:t>
      </w:r>
      <w:r>
        <w:rPr>
          <w:noProof/>
        </w:rPr>
        <w:fldChar w:fldCharType="end"/>
      </w:r>
    </w:p>
    <w:p w14:paraId="74AEF305" w14:textId="77777777" w:rsidR="00A3362A" w:rsidRDefault="00A3362A">
      <w:pPr>
        <w:pStyle w:val="TOC2"/>
        <w:tabs>
          <w:tab w:val="right" w:leader="dot" w:pos="9242"/>
        </w:tabs>
        <w:rPr>
          <w:rFonts w:eastAsiaTheme="minorEastAsia" w:cstheme="minorBidi"/>
          <w:b w:val="0"/>
          <w:noProof/>
          <w:sz w:val="24"/>
          <w:szCs w:val="24"/>
          <w:lang w:eastAsia="ja-JP"/>
        </w:rPr>
      </w:pPr>
      <w:r>
        <w:rPr>
          <w:noProof/>
          <w:lang w:eastAsia="en-GB"/>
        </w:rPr>
        <w:t>Life-cycle and maintenance</w:t>
      </w:r>
      <w:r>
        <w:rPr>
          <w:noProof/>
        </w:rPr>
        <w:tab/>
      </w:r>
      <w:r>
        <w:rPr>
          <w:noProof/>
        </w:rPr>
        <w:fldChar w:fldCharType="begin"/>
      </w:r>
      <w:r>
        <w:rPr>
          <w:noProof/>
        </w:rPr>
        <w:instrText xml:space="preserve"> PAGEREF _Toc244746011 \h </w:instrText>
      </w:r>
      <w:r>
        <w:rPr>
          <w:noProof/>
        </w:rPr>
      </w:r>
      <w:r>
        <w:rPr>
          <w:noProof/>
        </w:rPr>
        <w:fldChar w:fldCharType="separate"/>
      </w:r>
      <w:r>
        <w:rPr>
          <w:noProof/>
        </w:rPr>
        <w:t>7</w:t>
      </w:r>
      <w:r>
        <w:rPr>
          <w:noProof/>
        </w:rPr>
        <w:fldChar w:fldCharType="end"/>
      </w:r>
    </w:p>
    <w:p w14:paraId="76ADFC00" w14:textId="77777777" w:rsidR="00A3362A" w:rsidRDefault="00A3362A">
      <w:pPr>
        <w:pStyle w:val="TOC2"/>
        <w:tabs>
          <w:tab w:val="right" w:leader="dot" w:pos="9242"/>
        </w:tabs>
        <w:rPr>
          <w:rFonts w:eastAsiaTheme="minorEastAsia" w:cstheme="minorBidi"/>
          <w:b w:val="0"/>
          <w:noProof/>
          <w:sz w:val="24"/>
          <w:szCs w:val="24"/>
          <w:lang w:eastAsia="ja-JP"/>
        </w:rPr>
      </w:pPr>
      <w:r>
        <w:rPr>
          <w:noProof/>
          <w:lang w:eastAsia="en-GB"/>
        </w:rPr>
        <w:t>Sustainability</w:t>
      </w:r>
      <w:r>
        <w:rPr>
          <w:noProof/>
        </w:rPr>
        <w:tab/>
      </w:r>
      <w:r>
        <w:rPr>
          <w:noProof/>
        </w:rPr>
        <w:fldChar w:fldCharType="begin"/>
      </w:r>
      <w:r>
        <w:rPr>
          <w:noProof/>
        </w:rPr>
        <w:instrText xml:space="preserve"> PAGEREF _Toc244746012 \h </w:instrText>
      </w:r>
      <w:r>
        <w:rPr>
          <w:noProof/>
        </w:rPr>
      </w:r>
      <w:r>
        <w:rPr>
          <w:noProof/>
        </w:rPr>
        <w:fldChar w:fldCharType="separate"/>
      </w:r>
      <w:r>
        <w:rPr>
          <w:noProof/>
        </w:rPr>
        <w:t>8</w:t>
      </w:r>
      <w:r>
        <w:rPr>
          <w:noProof/>
        </w:rPr>
        <w:fldChar w:fldCharType="end"/>
      </w:r>
    </w:p>
    <w:p w14:paraId="0BA98F81"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Relationship to other data</w:t>
      </w:r>
      <w:r>
        <w:rPr>
          <w:noProof/>
        </w:rPr>
        <w:tab/>
      </w:r>
      <w:r>
        <w:rPr>
          <w:noProof/>
        </w:rPr>
        <w:fldChar w:fldCharType="begin"/>
      </w:r>
      <w:r>
        <w:rPr>
          <w:noProof/>
        </w:rPr>
        <w:instrText xml:space="preserve"> PAGEREF _Toc244746013 \h </w:instrText>
      </w:r>
      <w:r>
        <w:rPr>
          <w:noProof/>
        </w:rPr>
      </w:r>
      <w:r>
        <w:rPr>
          <w:noProof/>
        </w:rPr>
        <w:fldChar w:fldCharType="separate"/>
      </w:r>
      <w:r>
        <w:rPr>
          <w:noProof/>
        </w:rPr>
        <w:t>8</w:t>
      </w:r>
      <w:r>
        <w:rPr>
          <w:noProof/>
        </w:rPr>
        <w:fldChar w:fldCharType="end"/>
      </w:r>
    </w:p>
    <w:p w14:paraId="02F2F2F3"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Terminology</w:t>
      </w:r>
      <w:r>
        <w:rPr>
          <w:noProof/>
        </w:rPr>
        <w:tab/>
      </w:r>
      <w:r>
        <w:rPr>
          <w:noProof/>
        </w:rPr>
        <w:fldChar w:fldCharType="begin"/>
      </w:r>
      <w:r>
        <w:rPr>
          <w:noProof/>
        </w:rPr>
        <w:instrText xml:space="preserve"> PAGEREF _Toc244746014 \h </w:instrText>
      </w:r>
      <w:r>
        <w:rPr>
          <w:noProof/>
        </w:rPr>
      </w:r>
      <w:r>
        <w:rPr>
          <w:noProof/>
        </w:rPr>
        <w:fldChar w:fldCharType="separate"/>
      </w:r>
      <w:r>
        <w:rPr>
          <w:noProof/>
        </w:rPr>
        <w:t>9</w:t>
      </w:r>
      <w:r>
        <w:rPr>
          <w:noProof/>
        </w:rPr>
        <w:fldChar w:fldCharType="end"/>
      </w:r>
    </w:p>
    <w:p w14:paraId="3D5F18C3" w14:textId="77777777" w:rsidR="00A3362A" w:rsidRDefault="00A3362A">
      <w:pPr>
        <w:pStyle w:val="TOC1"/>
        <w:tabs>
          <w:tab w:val="right" w:leader="dot" w:pos="9242"/>
        </w:tabs>
        <w:rPr>
          <w:rFonts w:eastAsiaTheme="minorEastAsia" w:cstheme="minorBidi"/>
          <w:b w:val="0"/>
          <w:noProof/>
          <w:lang w:eastAsia="ja-JP"/>
        </w:rPr>
      </w:pPr>
      <w:r>
        <w:rPr>
          <w:noProof/>
        </w:rPr>
        <w:t>2 Design guidance</w:t>
      </w:r>
      <w:r>
        <w:rPr>
          <w:noProof/>
        </w:rPr>
        <w:tab/>
      </w:r>
      <w:r>
        <w:rPr>
          <w:noProof/>
        </w:rPr>
        <w:fldChar w:fldCharType="begin"/>
      </w:r>
      <w:r>
        <w:rPr>
          <w:noProof/>
        </w:rPr>
        <w:instrText xml:space="preserve"> PAGEREF _Toc244746015 \h </w:instrText>
      </w:r>
      <w:r>
        <w:rPr>
          <w:noProof/>
        </w:rPr>
      </w:r>
      <w:r>
        <w:rPr>
          <w:noProof/>
        </w:rPr>
        <w:fldChar w:fldCharType="separate"/>
      </w:r>
      <w:r>
        <w:rPr>
          <w:noProof/>
        </w:rPr>
        <w:t>10</w:t>
      </w:r>
      <w:r>
        <w:rPr>
          <w:noProof/>
        </w:rPr>
        <w:fldChar w:fldCharType="end"/>
      </w:r>
    </w:p>
    <w:p w14:paraId="0445CB6F"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Introduction</w:t>
      </w:r>
      <w:r>
        <w:rPr>
          <w:noProof/>
        </w:rPr>
        <w:tab/>
      </w:r>
      <w:r>
        <w:rPr>
          <w:noProof/>
        </w:rPr>
        <w:fldChar w:fldCharType="begin"/>
      </w:r>
      <w:r>
        <w:rPr>
          <w:noProof/>
        </w:rPr>
        <w:instrText xml:space="preserve"> PAGEREF _Toc244746016 \h </w:instrText>
      </w:r>
      <w:r>
        <w:rPr>
          <w:noProof/>
        </w:rPr>
      </w:r>
      <w:r>
        <w:rPr>
          <w:noProof/>
        </w:rPr>
        <w:fldChar w:fldCharType="separate"/>
      </w:r>
      <w:r>
        <w:rPr>
          <w:noProof/>
        </w:rPr>
        <w:t>10</w:t>
      </w:r>
      <w:r>
        <w:rPr>
          <w:noProof/>
        </w:rPr>
        <w:fldChar w:fldCharType="end"/>
      </w:r>
    </w:p>
    <w:p w14:paraId="049A1C99"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Natural lighting</w:t>
      </w:r>
      <w:r>
        <w:rPr>
          <w:noProof/>
        </w:rPr>
        <w:tab/>
      </w:r>
      <w:r>
        <w:rPr>
          <w:noProof/>
        </w:rPr>
        <w:fldChar w:fldCharType="begin"/>
      </w:r>
      <w:r>
        <w:rPr>
          <w:noProof/>
        </w:rPr>
        <w:instrText xml:space="preserve"> PAGEREF _Toc244746017 \h </w:instrText>
      </w:r>
      <w:r>
        <w:rPr>
          <w:noProof/>
        </w:rPr>
      </w:r>
      <w:r>
        <w:rPr>
          <w:noProof/>
        </w:rPr>
        <w:fldChar w:fldCharType="separate"/>
      </w:r>
      <w:r>
        <w:rPr>
          <w:noProof/>
        </w:rPr>
        <w:t>10</w:t>
      </w:r>
      <w:r>
        <w:rPr>
          <w:noProof/>
        </w:rPr>
        <w:fldChar w:fldCharType="end"/>
      </w:r>
    </w:p>
    <w:p w14:paraId="2747C0B2"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Natural ventilation</w:t>
      </w:r>
      <w:r>
        <w:rPr>
          <w:noProof/>
        </w:rPr>
        <w:tab/>
      </w:r>
      <w:r>
        <w:rPr>
          <w:noProof/>
        </w:rPr>
        <w:fldChar w:fldCharType="begin"/>
      </w:r>
      <w:r>
        <w:rPr>
          <w:noProof/>
        </w:rPr>
        <w:instrText xml:space="preserve"> PAGEREF _Toc244746018 \h </w:instrText>
      </w:r>
      <w:r>
        <w:rPr>
          <w:noProof/>
        </w:rPr>
      </w:r>
      <w:r>
        <w:rPr>
          <w:noProof/>
        </w:rPr>
        <w:fldChar w:fldCharType="separate"/>
      </w:r>
      <w:r>
        <w:rPr>
          <w:noProof/>
        </w:rPr>
        <w:t>11</w:t>
      </w:r>
      <w:r>
        <w:rPr>
          <w:noProof/>
        </w:rPr>
        <w:fldChar w:fldCharType="end"/>
      </w:r>
    </w:p>
    <w:p w14:paraId="06B83F77"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View</w:t>
      </w:r>
      <w:r>
        <w:rPr>
          <w:noProof/>
        </w:rPr>
        <w:tab/>
      </w:r>
      <w:r>
        <w:rPr>
          <w:noProof/>
        </w:rPr>
        <w:fldChar w:fldCharType="begin"/>
      </w:r>
      <w:r>
        <w:rPr>
          <w:noProof/>
        </w:rPr>
        <w:instrText xml:space="preserve"> PAGEREF _Toc244746019 \h </w:instrText>
      </w:r>
      <w:r>
        <w:rPr>
          <w:noProof/>
        </w:rPr>
      </w:r>
      <w:r>
        <w:rPr>
          <w:noProof/>
        </w:rPr>
        <w:fldChar w:fldCharType="separate"/>
      </w:r>
      <w:r>
        <w:rPr>
          <w:noProof/>
        </w:rPr>
        <w:t>12</w:t>
      </w:r>
      <w:r>
        <w:rPr>
          <w:noProof/>
        </w:rPr>
        <w:fldChar w:fldCharType="end"/>
      </w:r>
    </w:p>
    <w:p w14:paraId="656760B1"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Weathertightness</w:t>
      </w:r>
      <w:r>
        <w:rPr>
          <w:noProof/>
        </w:rPr>
        <w:tab/>
      </w:r>
      <w:r>
        <w:rPr>
          <w:noProof/>
        </w:rPr>
        <w:fldChar w:fldCharType="begin"/>
      </w:r>
      <w:r>
        <w:rPr>
          <w:noProof/>
        </w:rPr>
        <w:instrText xml:space="preserve"> PAGEREF _Toc244746020 \h </w:instrText>
      </w:r>
      <w:r>
        <w:rPr>
          <w:noProof/>
        </w:rPr>
      </w:r>
      <w:r>
        <w:rPr>
          <w:noProof/>
        </w:rPr>
        <w:fldChar w:fldCharType="separate"/>
      </w:r>
      <w:r>
        <w:rPr>
          <w:noProof/>
        </w:rPr>
        <w:t>12</w:t>
      </w:r>
      <w:r>
        <w:rPr>
          <w:noProof/>
        </w:rPr>
        <w:fldChar w:fldCharType="end"/>
      </w:r>
    </w:p>
    <w:p w14:paraId="49F54370"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Energy conservation</w:t>
      </w:r>
      <w:r>
        <w:rPr>
          <w:noProof/>
        </w:rPr>
        <w:tab/>
      </w:r>
      <w:r>
        <w:rPr>
          <w:noProof/>
        </w:rPr>
        <w:fldChar w:fldCharType="begin"/>
      </w:r>
      <w:r>
        <w:rPr>
          <w:noProof/>
        </w:rPr>
        <w:instrText xml:space="preserve"> PAGEREF _Toc244746021 \h </w:instrText>
      </w:r>
      <w:r>
        <w:rPr>
          <w:noProof/>
        </w:rPr>
      </w:r>
      <w:r>
        <w:rPr>
          <w:noProof/>
        </w:rPr>
        <w:fldChar w:fldCharType="separate"/>
      </w:r>
      <w:r>
        <w:rPr>
          <w:noProof/>
        </w:rPr>
        <w:t>13</w:t>
      </w:r>
      <w:r>
        <w:rPr>
          <w:noProof/>
        </w:rPr>
        <w:fldChar w:fldCharType="end"/>
      </w:r>
    </w:p>
    <w:p w14:paraId="6128F10F"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Sound insulation</w:t>
      </w:r>
      <w:r>
        <w:rPr>
          <w:noProof/>
        </w:rPr>
        <w:tab/>
      </w:r>
      <w:r>
        <w:rPr>
          <w:noProof/>
        </w:rPr>
        <w:fldChar w:fldCharType="begin"/>
      </w:r>
      <w:r>
        <w:rPr>
          <w:noProof/>
        </w:rPr>
        <w:instrText xml:space="preserve"> PAGEREF _Toc244746022 \h </w:instrText>
      </w:r>
      <w:r>
        <w:rPr>
          <w:noProof/>
        </w:rPr>
      </w:r>
      <w:r>
        <w:rPr>
          <w:noProof/>
        </w:rPr>
        <w:fldChar w:fldCharType="separate"/>
      </w:r>
      <w:r>
        <w:rPr>
          <w:noProof/>
        </w:rPr>
        <w:t>13</w:t>
      </w:r>
      <w:r>
        <w:rPr>
          <w:noProof/>
        </w:rPr>
        <w:fldChar w:fldCharType="end"/>
      </w:r>
    </w:p>
    <w:p w14:paraId="7AB4B053"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Security</w:t>
      </w:r>
      <w:r>
        <w:rPr>
          <w:noProof/>
        </w:rPr>
        <w:tab/>
      </w:r>
      <w:r>
        <w:rPr>
          <w:noProof/>
        </w:rPr>
        <w:fldChar w:fldCharType="begin"/>
      </w:r>
      <w:r>
        <w:rPr>
          <w:noProof/>
        </w:rPr>
        <w:instrText xml:space="preserve"> PAGEREF _Toc244746023 \h </w:instrText>
      </w:r>
      <w:r>
        <w:rPr>
          <w:noProof/>
        </w:rPr>
      </w:r>
      <w:r>
        <w:rPr>
          <w:noProof/>
        </w:rPr>
        <w:fldChar w:fldCharType="separate"/>
      </w:r>
      <w:r>
        <w:rPr>
          <w:noProof/>
        </w:rPr>
        <w:t>13</w:t>
      </w:r>
      <w:r>
        <w:rPr>
          <w:noProof/>
        </w:rPr>
        <w:fldChar w:fldCharType="end"/>
      </w:r>
    </w:p>
    <w:p w14:paraId="00DD653B"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Safety</w:t>
      </w:r>
      <w:r>
        <w:rPr>
          <w:noProof/>
        </w:rPr>
        <w:tab/>
      </w:r>
      <w:r>
        <w:rPr>
          <w:noProof/>
        </w:rPr>
        <w:fldChar w:fldCharType="begin"/>
      </w:r>
      <w:r>
        <w:rPr>
          <w:noProof/>
        </w:rPr>
        <w:instrText xml:space="preserve"> PAGEREF _Toc244746024 \h </w:instrText>
      </w:r>
      <w:r>
        <w:rPr>
          <w:noProof/>
        </w:rPr>
      </w:r>
      <w:r>
        <w:rPr>
          <w:noProof/>
        </w:rPr>
        <w:fldChar w:fldCharType="separate"/>
      </w:r>
      <w:r>
        <w:rPr>
          <w:noProof/>
        </w:rPr>
        <w:t>14</w:t>
      </w:r>
      <w:r>
        <w:rPr>
          <w:noProof/>
        </w:rPr>
        <w:fldChar w:fldCharType="end"/>
      </w:r>
    </w:p>
    <w:p w14:paraId="48812C53"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Fire spread</w:t>
      </w:r>
      <w:r>
        <w:rPr>
          <w:noProof/>
        </w:rPr>
        <w:tab/>
      </w:r>
      <w:r>
        <w:rPr>
          <w:noProof/>
        </w:rPr>
        <w:fldChar w:fldCharType="begin"/>
      </w:r>
      <w:r>
        <w:rPr>
          <w:noProof/>
        </w:rPr>
        <w:instrText xml:space="preserve"> PAGEREF _Toc244746025 \h </w:instrText>
      </w:r>
      <w:r>
        <w:rPr>
          <w:noProof/>
        </w:rPr>
      </w:r>
      <w:r>
        <w:rPr>
          <w:noProof/>
        </w:rPr>
        <w:fldChar w:fldCharType="separate"/>
      </w:r>
      <w:r>
        <w:rPr>
          <w:noProof/>
        </w:rPr>
        <w:t>16</w:t>
      </w:r>
      <w:r>
        <w:rPr>
          <w:noProof/>
        </w:rPr>
        <w:fldChar w:fldCharType="end"/>
      </w:r>
    </w:p>
    <w:p w14:paraId="1E8E4638" w14:textId="77777777" w:rsidR="00A3362A" w:rsidRDefault="00A3362A">
      <w:pPr>
        <w:pStyle w:val="TOC1"/>
        <w:tabs>
          <w:tab w:val="right" w:leader="dot" w:pos="9242"/>
        </w:tabs>
        <w:rPr>
          <w:rFonts w:eastAsiaTheme="minorEastAsia" w:cstheme="minorBidi"/>
          <w:b w:val="0"/>
          <w:noProof/>
          <w:lang w:eastAsia="ja-JP"/>
        </w:rPr>
      </w:pPr>
      <w:r>
        <w:rPr>
          <w:noProof/>
        </w:rPr>
        <w:t>3 Specification guidance</w:t>
      </w:r>
      <w:r>
        <w:rPr>
          <w:noProof/>
        </w:rPr>
        <w:tab/>
      </w:r>
      <w:r>
        <w:rPr>
          <w:noProof/>
        </w:rPr>
        <w:fldChar w:fldCharType="begin"/>
      </w:r>
      <w:r>
        <w:rPr>
          <w:noProof/>
        </w:rPr>
        <w:instrText xml:space="preserve"> PAGEREF _Toc244746026 \h </w:instrText>
      </w:r>
      <w:r>
        <w:rPr>
          <w:noProof/>
        </w:rPr>
      </w:r>
      <w:r>
        <w:rPr>
          <w:noProof/>
        </w:rPr>
        <w:fldChar w:fldCharType="separate"/>
      </w:r>
      <w:r>
        <w:rPr>
          <w:noProof/>
        </w:rPr>
        <w:t>17</w:t>
      </w:r>
      <w:r>
        <w:rPr>
          <w:noProof/>
        </w:rPr>
        <w:fldChar w:fldCharType="end"/>
      </w:r>
    </w:p>
    <w:p w14:paraId="53289E05"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Testing and assessment</w:t>
      </w:r>
      <w:r>
        <w:rPr>
          <w:noProof/>
        </w:rPr>
        <w:tab/>
      </w:r>
      <w:r>
        <w:rPr>
          <w:noProof/>
        </w:rPr>
        <w:fldChar w:fldCharType="begin"/>
      </w:r>
      <w:r>
        <w:rPr>
          <w:noProof/>
        </w:rPr>
        <w:instrText xml:space="preserve"> PAGEREF _Toc244746027 \h </w:instrText>
      </w:r>
      <w:r>
        <w:rPr>
          <w:noProof/>
        </w:rPr>
      </w:r>
      <w:r>
        <w:rPr>
          <w:noProof/>
        </w:rPr>
        <w:fldChar w:fldCharType="separate"/>
      </w:r>
      <w:r>
        <w:rPr>
          <w:noProof/>
        </w:rPr>
        <w:t>17</w:t>
      </w:r>
      <w:r>
        <w:rPr>
          <w:noProof/>
        </w:rPr>
        <w:fldChar w:fldCharType="end"/>
      </w:r>
    </w:p>
    <w:p w14:paraId="58431130"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Material and finishes</w:t>
      </w:r>
      <w:r>
        <w:rPr>
          <w:noProof/>
        </w:rPr>
        <w:tab/>
      </w:r>
      <w:r>
        <w:rPr>
          <w:noProof/>
        </w:rPr>
        <w:fldChar w:fldCharType="begin"/>
      </w:r>
      <w:r>
        <w:rPr>
          <w:noProof/>
        </w:rPr>
        <w:instrText xml:space="preserve"> PAGEREF _Toc244746028 \h </w:instrText>
      </w:r>
      <w:r>
        <w:rPr>
          <w:noProof/>
        </w:rPr>
      </w:r>
      <w:r>
        <w:rPr>
          <w:noProof/>
        </w:rPr>
        <w:fldChar w:fldCharType="separate"/>
      </w:r>
      <w:r>
        <w:rPr>
          <w:noProof/>
        </w:rPr>
        <w:t>17</w:t>
      </w:r>
      <w:r>
        <w:rPr>
          <w:noProof/>
        </w:rPr>
        <w:fldChar w:fldCharType="end"/>
      </w:r>
    </w:p>
    <w:p w14:paraId="1FF74371"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Glazing</w:t>
      </w:r>
      <w:r>
        <w:rPr>
          <w:noProof/>
        </w:rPr>
        <w:tab/>
      </w:r>
      <w:r>
        <w:rPr>
          <w:noProof/>
        </w:rPr>
        <w:fldChar w:fldCharType="begin"/>
      </w:r>
      <w:r>
        <w:rPr>
          <w:noProof/>
        </w:rPr>
        <w:instrText xml:space="preserve"> PAGEREF _Toc244746029 \h </w:instrText>
      </w:r>
      <w:r>
        <w:rPr>
          <w:noProof/>
        </w:rPr>
      </w:r>
      <w:r>
        <w:rPr>
          <w:noProof/>
        </w:rPr>
        <w:fldChar w:fldCharType="separate"/>
      </w:r>
      <w:r>
        <w:rPr>
          <w:noProof/>
        </w:rPr>
        <w:t>19</w:t>
      </w:r>
      <w:r>
        <w:rPr>
          <w:noProof/>
        </w:rPr>
        <w:fldChar w:fldCharType="end"/>
      </w:r>
    </w:p>
    <w:p w14:paraId="6BE31A31"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Fittings</w:t>
      </w:r>
      <w:r>
        <w:rPr>
          <w:noProof/>
        </w:rPr>
        <w:tab/>
      </w:r>
      <w:r>
        <w:rPr>
          <w:noProof/>
        </w:rPr>
        <w:fldChar w:fldCharType="begin"/>
      </w:r>
      <w:r>
        <w:rPr>
          <w:noProof/>
        </w:rPr>
        <w:instrText xml:space="preserve"> PAGEREF _Toc244746030 \h </w:instrText>
      </w:r>
      <w:r>
        <w:rPr>
          <w:noProof/>
        </w:rPr>
      </w:r>
      <w:r>
        <w:rPr>
          <w:noProof/>
        </w:rPr>
        <w:fldChar w:fldCharType="separate"/>
      </w:r>
      <w:r>
        <w:rPr>
          <w:noProof/>
        </w:rPr>
        <w:t>20</w:t>
      </w:r>
      <w:r>
        <w:rPr>
          <w:noProof/>
        </w:rPr>
        <w:fldChar w:fldCharType="end"/>
      </w:r>
    </w:p>
    <w:p w14:paraId="0270C955" w14:textId="77777777" w:rsidR="00A3362A" w:rsidRDefault="00A3362A">
      <w:pPr>
        <w:pStyle w:val="TOC1"/>
        <w:tabs>
          <w:tab w:val="right" w:leader="dot" w:pos="9242"/>
        </w:tabs>
        <w:rPr>
          <w:rFonts w:eastAsiaTheme="minorEastAsia" w:cstheme="minorBidi"/>
          <w:b w:val="0"/>
          <w:noProof/>
          <w:lang w:eastAsia="ja-JP"/>
        </w:rPr>
      </w:pPr>
      <w:r>
        <w:rPr>
          <w:noProof/>
        </w:rPr>
        <w:t>4 Maintenance and replacement</w:t>
      </w:r>
      <w:r>
        <w:rPr>
          <w:noProof/>
        </w:rPr>
        <w:tab/>
      </w:r>
      <w:r>
        <w:rPr>
          <w:noProof/>
        </w:rPr>
        <w:fldChar w:fldCharType="begin"/>
      </w:r>
      <w:r>
        <w:rPr>
          <w:noProof/>
        </w:rPr>
        <w:instrText xml:space="preserve"> PAGEREF _Toc244746031 \h </w:instrText>
      </w:r>
      <w:r>
        <w:rPr>
          <w:noProof/>
        </w:rPr>
      </w:r>
      <w:r>
        <w:rPr>
          <w:noProof/>
        </w:rPr>
        <w:fldChar w:fldCharType="separate"/>
      </w:r>
      <w:r>
        <w:rPr>
          <w:noProof/>
        </w:rPr>
        <w:t>21</w:t>
      </w:r>
      <w:r>
        <w:rPr>
          <w:noProof/>
        </w:rPr>
        <w:fldChar w:fldCharType="end"/>
      </w:r>
    </w:p>
    <w:p w14:paraId="3BE87B59"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Maintenance of restrictors</w:t>
      </w:r>
      <w:r>
        <w:rPr>
          <w:noProof/>
        </w:rPr>
        <w:tab/>
      </w:r>
      <w:r>
        <w:rPr>
          <w:noProof/>
        </w:rPr>
        <w:fldChar w:fldCharType="begin"/>
      </w:r>
      <w:r>
        <w:rPr>
          <w:noProof/>
        </w:rPr>
        <w:instrText xml:space="preserve"> PAGEREF _Toc244746032 \h </w:instrText>
      </w:r>
      <w:r>
        <w:rPr>
          <w:noProof/>
        </w:rPr>
      </w:r>
      <w:r>
        <w:rPr>
          <w:noProof/>
        </w:rPr>
        <w:fldChar w:fldCharType="separate"/>
      </w:r>
      <w:r>
        <w:rPr>
          <w:noProof/>
        </w:rPr>
        <w:t>21</w:t>
      </w:r>
      <w:r>
        <w:rPr>
          <w:noProof/>
        </w:rPr>
        <w:fldChar w:fldCharType="end"/>
      </w:r>
    </w:p>
    <w:p w14:paraId="60D0EB63"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Hygiene and cleaning</w:t>
      </w:r>
      <w:r>
        <w:rPr>
          <w:noProof/>
        </w:rPr>
        <w:tab/>
      </w:r>
      <w:r>
        <w:rPr>
          <w:noProof/>
        </w:rPr>
        <w:fldChar w:fldCharType="begin"/>
      </w:r>
      <w:r>
        <w:rPr>
          <w:noProof/>
        </w:rPr>
        <w:instrText xml:space="preserve"> PAGEREF _Toc244746033 \h </w:instrText>
      </w:r>
      <w:r>
        <w:rPr>
          <w:noProof/>
        </w:rPr>
      </w:r>
      <w:r>
        <w:rPr>
          <w:noProof/>
        </w:rPr>
        <w:fldChar w:fldCharType="separate"/>
      </w:r>
      <w:r>
        <w:rPr>
          <w:noProof/>
        </w:rPr>
        <w:t>22</w:t>
      </w:r>
      <w:r>
        <w:rPr>
          <w:noProof/>
        </w:rPr>
        <w:fldChar w:fldCharType="end"/>
      </w:r>
    </w:p>
    <w:p w14:paraId="49E30E94" w14:textId="77777777" w:rsidR="00A3362A" w:rsidRDefault="00A3362A">
      <w:pPr>
        <w:pStyle w:val="TOC1"/>
        <w:tabs>
          <w:tab w:val="right" w:leader="dot" w:pos="9242"/>
        </w:tabs>
        <w:rPr>
          <w:rFonts w:eastAsiaTheme="minorEastAsia" w:cstheme="minorBidi"/>
          <w:b w:val="0"/>
          <w:noProof/>
          <w:lang w:eastAsia="ja-JP"/>
        </w:rPr>
      </w:pPr>
      <w:r>
        <w:rPr>
          <w:noProof/>
        </w:rPr>
        <w:t>5 Performance requirements</w:t>
      </w:r>
      <w:r>
        <w:rPr>
          <w:noProof/>
        </w:rPr>
        <w:tab/>
      </w:r>
      <w:r>
        <w:rPr>
          <w:noProof/>
        </w:rPr>
        <w:fldChar w:fldCharType="begin"/>
      </w:r>
      <w:r>
        <w:rPr>
          <w:noProof/>
        </w:rPr>
        <w:instrText xml:space="preserve"> PAGEREF _Toc244746034 \h </w:instrText>
      </w:r>
      <w:r>
        <w:rPr>
          <w:noProof/>
        </w:rPr>
      </w:r>
      <w:r>
        <w:rPr>
          <w:noProof/>
        </w:rPr>
        <w:fldChar w:fldCharType="separate"/>
      </w:r>
      <w:r>
        <w:rPr>
          <w:noProof/>
        </w:rPr>
        <w:t>23</w:t>
      </w:r>
      <w:r>
        <w:rPr>
          <w:noProof/>
        </w:rPr>
        <w:fldChar w:fldCharType="end"/>
      </w:r>
    </w:p>
    <w:p w14:paraId="26B326E6"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Standards</w:t>
      </w:r>
      <w:r>
        <w:rPr>
          <w:noProof/>
        </w:rPr>
        <w:tab/>
      </w:r>
      <w:r>
        <w:rPr>
          <w:noProof/>
        </w:rPr>
        <w:fldChar w:fldCharType="begin"/>
      </w:r>
      <w:r>
        <w:rPr>
          <w:noProof/>
        </w:rPr>
        <w:instrText xml:space="preserve"> PAGEREF _Toc244746035 \h </w:instrText>
      </w:r>
      <w:r>
        <w:rPr>
          <w:noProof/>
        </w:rPr>
      </w:r>
      <w:r>
        <w:rPr>
          <w:noProof/>
        </w:rPr>
        <w:fldChar w:fldCharType="separate"/>
      </w:r>
      <w:r>
        <w:rPr>
          <w:noProof/>
        </w:rPr>
        <w:t>23</w:t>
      </w:r>
      <w:r>
        <w:rPr>
          <w:noProof/>
        </w:rPr>
        <w:fldChar w:fldCharType="end"/>
      </w:r>
    </w:p>
    <w:p w14:paraId="41E804F2"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Description</w:t>
      </w:r>
      <w:r>
        <w:rPr>
          <w:noProof/>
        </w:rPr>
        <w:tab/>
      </w:r>
      <w:r>
        <w:rPr>
          <w:noProof/>
        </w:rPr>
        <w:fldChar w:fldCharType="begin"/>
      </w:r>
      <w:r>
        <w:rPr>
          <w:noProof/>
        </w:rPr>
        <w:instrText xml:space="preserve"> PAGEREF _Toc244746036 \h </w:instrText>
      </w:r>
      <w:r>
        <w:rPr>
          <w:noProof/>
        </w:rPr>
      </w:r>
      <w:r>
        <w:rPr>
          <w:noProof/>
        </w:rPr>
        <w:fldChar w:fldCharType="separate"/>
      </w:r>
      <w:r>
        <w:rPr>
          <w:noProof/>
        </w:rPr>
        <w:t>23</w:t>
      </w:r>
      <w:r>
        <w:rPr>
          <w:noProof/>
        </w:rPr>
        <w:fldChar w:fldCharType="end"/>
      </w:r>
    </w:p>
    <w:p w14:paraId="7D128503"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Strength and safety of moving parts</w:t>
      </w:r>
      <w:r>
        <w:rPr>
          <w:noProof/>
        </w:rPr>
        <w:tab/>
      </w:r>
      <w:r>
        <w:rPr>
          <w:noProof/>
        </w:rPr>
        <w:fldChar w:fldCharType="begin"/>
      </w:r>
      <w:r>
        <w:rPr>
          <w:noProof/>
        </w:rPr>
        <w:instrText xml:space="preserve"> PAGEREF _Toc244746037 \h </w:instrText>
      </w:r>
      <w:r>
        <w:rPr>
          <w:noProof/>
        </w:rPr>
      </w:r>
      <w:r>
        <w:rPr>
          <w:noProof/>
        </w:rPr>
        <w:fldChar w:fldCharType="separate"/>
      </w:r>
      <w:r>
        <w:rPr>
          <w:noProof/>
        </w:rPr>
        <w:t>23</w:t>
      </w:r>
      <w:r>
        <w:rPr>
          <w:noProof/>
        </w:rPr>
        <w:fldChar w:fldCharType="end"/>
      </w:r>
    </w:p>
    <w:p w14:paraId="4A85C0C5"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Manoeuvrability and control</w:t>
      </w:r>
      <w:r>
        <w:rPr>
          <w:noProof/>
        </w:rPr>
        <w:tab/>
      </w:r>
      <w:r>
        <w:rPr>
          <w:noProof/>
        </w:rPr>
        <w:fldChar w:fldCharType="begin"/>
      </w:r>
      <w:r>
        <w:rPr>
          <w:noProof/>
        </w:rPr>
        <w:instrText xml:space="preserve"> PAGEREF _Toc244746038 \h </w:instrText>
      </w:r>
      <w:r>
        <w:rPr>
          <w:noProof/>
        </w:rPr>
      </w:r>
      <w:r>
        <w:rPr>
          <w:noProof/>
        </w:rPr>
        <w:fldChar w:fldCharType="separate"/>
      </w:r>
      <w:r>
        <w:rPr>
          <w:noProof/>
        </w:rPr>
        <w:t>24</w:t>
      </w:r>
      <w:r>
        <w:rPr>
          <w:noProof/>
        </w:rPr>
        <w:fldChar w:fldCharType="end"/>
      </w:r>
    </w:p>
    <w:p w14:paraId="08412900"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Thermal insulation</w:t>
      </w:r>
      <w:r>
        <w:rPr>
          <w:noProof/>
        </w:rPr>
        <w:tab/>
      </w:r>
      <w:r>
        <w:rPr>
          <w:noProof/>
        </w:rPr>
        <w:fldChar w:fldCharType="begin"/>
      </w:r>
      <w:r>
        <w:rPr>
          <w:noProof/>
        </w:rPr>
        <w:instrText xml:space="preserve"> PAGEREF _Toc244746039 \h </w:instrText>
      </w:r>
      <w:r>
        <w:rPr>
          <w:noProof/>
        </w:rPr>
      </w:r>
      <w:r>
        <w:rPr>
          <w:noProof/>
        </w:rPr>
        <w:fldChar w:fldCharType="separate"/>
      </w:r>
      <w:r>
        <w:rPr>
          <w:noProof/>
        </w:rPr>
        <w:t>25</w:t>
      </w:r>
      <w:r>
        <w:rPr>
          <w:noProof/>
        </w:rPr>
        <w:fldChar w:fldCharType="end"/>
      </w:r>
    </w:p>
    <w:p w14:paraId="46CE99E6"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Durability and reliability</w:t>
      </w:r>
      <w:r>
        <w:rPr>
          <w:noProof/>
        </w:rPr>
        <w:tab/>
      </w:r>
      <w:r>
        <w:rPr>
          <w:noProof/>
        </w:rPr>
        <w:fldChar w:fldCharType="begin"/>
      </w:r>
      <w:r>
        <w:rPr>
          <w:noProof/>
        </w:rPr>
        <w:instrText xml:space="preserve"> PAGEREF _Toc244746040 \h </w:instrText>
      </w:r>
      <w:r>
        <w:rPr>
          <w:noProof/>
        </w:rPr>
      </w:r>
      <w:r>
        <w:rPr>
          <w:noProof/>
        </w:rPr>
        <w:fldChar w:fldCharType="separate"/>
      </w:r>
      <w:r>
        <w:rPr>
          <w:noProof/>
        </w:rPr>
        <w:t>25</w:t>
      </w:r>
      <w:r>
        <w:rPr>
          <w:noProof/>
        </w:rPr>
        <w:fldChar w:fldCharType="end"/>
      </w:r>
    </w:p>
    <w:p w14:paraId="7EF2EF88" w14:textId="77777777" w:rsidR="00A3362A" w:rsidRDefault="00A3362A">
      <w:pPr>
        <w:pStyle w:val="TOC1"/>
        <w:tabs>
          <w:tab w:val="right" w:leader="dot" w:pos="9242"/>
        </w:tabs>
        <w:rPr>
          <w:rFonts w:eastAsiaTheme="minorEastAsia" w:cstheme="minorBidi"/>
          <w:b w:val="0"/>
          <w:noProof/>
          <w:lang w:eastAsia="ja-JP"/>
        </w:rPr>
      </w:pPr>
      <w:r>
        <w:rPr>
          <w:noProof/>
        </w:rPr>
        <w:t>Appendix 1: Weathertightness</w:t>
      </w:r>
      <w:r>
        <w:rPr>
          <w:noProof/>
        </w:rPr>
        <w:tab/>
      </w:r>
      <w:r>
        <w:rPr>
          <w:noProof/>
        </w:rPr>
        <w:fldChar w:fldCharType="begin"/>
      </w:r>
      <w:r>
        <w:rPr>
          <w:noProof/>
        </w:rPr>
        <w:instrText xml:space="preserve"> PAGEREF _Toc244746041 \h </w:instrText>
      </w:r>
      <w:r>
        <w:rPr>
          <w:noProof/>
        </w:rPr>
      </w:r>
      <w:r>
        <w:rPr>
          <w:noProof/>
        </w:rPr>
        <w:fldChar w:fldCharType="separate"/>
      </w:r>
      <w:r>
        <w:rPr>
          <w:noProof/>
        </w:rPr>
        <w:t>27</w:t>
      </w:r>
      <w:r>
        <w:rPr>
          <w:noProof/>
        </w:rPr>
        <w:fldChar w:fldCharType="end"/>
      </w:r>
    </w:p>
    <w:p w14:paraId="48DC3296"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General</w:t>
      </w:r>
      <w:r>
        <w:rPr>
          <w:noProof/>
        </w:rPr>
        <w:tab/>
      </w:r>
      <w:r>
        <w:rPr>
          <w:noProof/>
        </w:rPr>
        <w:fldChar w:fldCharType="begin"/>
      </w:r>
      <w:r>
        <w:rPr>
          <w:noProof/>
        </w:rPr>
        <w:instrText xml:space="preserve"> PAGEREF _Toc244746042 \h </w:instrText>
      </w:r>
      <w:r>
        <w:rPr>
          <w:noProof/>
        </w:rPr>
      </w:r>
      <w:r>
        <w:rPr>
          <w:noProof/>
        </w:rPr>
        <w:fldChar w:fldCharType="separate"/>
      </w:r>
      <w:r>
        <w:rPr>
          <w:noProof/>
        </w:rPr>
        <w:t>27</w:t>
      </w:r>
      <w:r>
        <w:rPr>
          <w:noProof/>
        </w:rPr>
        <w:fldChar w:fldCharType="end"/>
      </w:r>
    </w:p>
    <w:p w14:paraId="428D79D6"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Air permeability</w:t>
      </w:r>
      <w:r>
        <w:rPr>
          <w:noProof/>
        </w:rPr>
        <w:tab/>
      </w:r>
      <w:r>
        <w:rPr>
          <w:noProof/>
        </w:rPr>
        <w:fldChar w:fldCharType="begin"/>
      </w:r>
      <w:r>
        <w:rPr>
          <w:noProof/>
        </w:rPr>
        <w:instrText xml:space="preserve"> PAGEREF _Toc244746043 \h </w:instrText>
      </w:r>
      <w:r>
        <w:rPr>
          <w:noProof/>
        </w:rPr>
      </w:r>
      <w:r>
        <w:rPr>
          <w:noProof/>
        </w:rPr>
        <w:fldChar w:fldCharType="separate"/>
      </w:r>
      <w:r>
        <w:rPr>
          <w:noProof/>
        </w:rPr>
        <w:t>27</w:t>
      </w:r>
      <w:r>
        <w:rPr>
          <w:noProof/>
        </w:rPr>
        <w:fldChar w:fldCharType="end"/>
      </w:r>
    </w:p>
    <w:p w14:paraId="4887DC4F"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Watertightness</w:t>
      </w:r>
      <w:r>
        <w:rPr>
          <w:noProof/>
        </w:rPr>
        <w:tab/>
      </w:r>
      <w:r>
        <w:rPr>
          <w:noProof/>
        </w:rPr>
        <w:fldChar w:fldCharType="begin"/>
      </w:r>
      <w:r>
        <w:rPr>
          <w:noProof/>
        </w:rPr>
        <w:instrText xml:space="preserve"> PAGEREF _Toc244746044 \h </w:instrText>
      </w:r>
      <w:r>
        <w:rPr>
          <w:noProof/>
        </w:rPr>
      </w:r>
      <w:r>
        <w:rPr>
          <w:noProof/>
        </w:rPr>
        <w:fldChar w:fldCharType="separate"/>
      </w:r>
      <w:r>
        <w:rPr>
          <w:noProof/>
        </w:rPr>
        <w:t>28</w:t>
      </w:r>
      <w:r>
        <w:rPr>
          <w:noProof/>
        </w:rPr>
        <w:fldChar w:fldCharType="end"/>
      </w:r>
    </w:p>
    <w:p w14:paraId="1F1BAD2D"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Wind resistance</w:t>
      </w:r>
      <w:r>
        <w:rPr>
          <w:noProof/>
        </w:rPr>
        <w:tab/>
      </w:r>
      <w:r>
        <w:rPr>
          <w:noProof/>
        </w:rPr>
        <w:fldChar w:fldCharType="begin"/>
      </w:r>
      <w:r>
        <w:rPr>
          <w:noProof/>
        </w:rPr>
        <w:instrText xml:space="preserve"> PAGEREF _Toc244746045 \h </w:instrText>
      </w:r>
      <w:r>
        <w:rPr>
          <w:noProof/>
        </w:rPr>
      </w:r>
      <w:r>
        <w:rPr>
          <w:noProof/>
        </w:rPr>
        <w:fldChar w:fldCharType="separate"/>
      </w:r>
      <w:r>
        <w:rPr>
          <w:noProof/>
        </w:rPr>
        <w:t>28</w:t>
      </w:r>
      <w:r>
        <w:rPr>
          <w:noProof/>
        </w:rPr>
        <w:fldChar w:fldCharType="end"/>
      </w:r>
    </w:p>
    <w:p w14:paraId="03CF4F19"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Classification for weathertightness</w:t>
      </w:r>
      <w:r>
        <w:rPr>
          <w:noProof/>
        </w:rPr>
        <w:tab/>
      </w:r>
      <w:r>
        <w:rPr>
          <w:noProof/>
        </w:rPr>
        <w:fldChar w:fldCharType="begin"/>
      </w:r>
      <w:r>
        <w:rPr>
          <w:noProof/>
        </w:rPr>
        <w:instrText xml:space="preserve"> PAGEREF _Toc244746046 \h </w:instrText>
      </w:r>
      <w:r>
        <w:rPr>
          <w:noProof/>
        </w:rPr>
      </w:r>
      <w:r>
        <w:rPr>
          <w:noProof/>
        </w:rPr>
        <w:fldChar w:fldCharType="separate"/>
      </w:r>
      <w:r>
        <w:rPr>
          <w:noProof/>
        </w:rPr>
        <w:t>28</w:t>
      </w:r>
      <w:r>
        <w:rPr>
          <w:noProof/>
        </w:rPr>
        <w:fldChar w:fldCharType="end"/>
      </w:r>
    </w:p>
    <w:p w14:paraId="431A2AF4" w14:textId="77777777" w:rsidR="00A3362A" w:rsidRDefault="00A3362A">
      <w:pPr>
        <w:pStyle w:val="TOC1"/>
        <w:tabs>
          <w:tab w:val="right" w:leader="dot" w:pos="9242"/>
        </w:tabs>
        <w:rPr>
          <w:rFonts w:eastAsiaTheme="minorEastAsia" w:cstheme="minorBidi"/>
          <w:b w:val="0"/>
          <w:noProof/>
          <w:lang w:eastAsia="ja-JP"/>
        </w:rPr>
      </w:pPr>
      <w:r>
        <w:rPr>
          <w:noProof/>
        </w:rPr>
        <w:t>Appendix 2 Window safety assessment and restrictor selection</w:t>
      </w:r>
      <w:r>
        <w:rPr>
          <w:noProof/>
        </w:rPr>
        <w:tab/>
      </w:r>
      <w:r>
        <w:rPr>
          <w:noProof/>
        </w:rPr>
        <w:fldChar w:fldCharType="begin"/>
      </w:r>
      <w:r>
        <w:rPr>
          <w:noProof/>
        </w:rPr>
        <w:instrText xml:space="preserve"> PAGEREF _Toc244746047 \h </w:instrText>
      </w:r>
      <w:r>
        <w:rPr>
          <w:noProof/>
        </w:rPr>
      </w:r>
      <w:r>
        <w:rPr>
          <w:noProof/>
        </w:rPr>
        <w:fldChar w:fldCharType="separate"/>
      </w:r>
      <w:r>
        <w:rPr>
          <w:noProof/>
        </w:rPr>
        <w:t>29</w:t>
      </w:r>
      <w:r>
        <w:rPr>
          <w:noProof/>
        </w:rPr>
        <w:fldChar w:fldCharType="end"/>
      </w:r>
    </w:p>
    <w:p w14:paraId="5DEEA74F"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Introduction</w:t>
      </w:r>
      <w:r>
        <w:rPr>
          <w:noProof/>
        </w:rPr>
        <w:tab/>
      </w:r>
      <w:r>
        <w:rPr>
          <w:noProof/>
        </w:rPr>
        <w:fldChar w:fldCharType="begin"/>
      </w:r>
      <w:r>
        <w:rPr>
          <w:noProof/>
        </w:rPr>
        <w:instrText xml:space="preserve"> PAGEREF _Toc244746048 \h </w:instrText>
      </w:r>
      <w:r>
        <w:rPr>
          <w:noProof/>
        </w:rPr>
      </w:r>
      <w:r>
        <w:rPr>
          <w:noProof/>
        </w:rPr>
        <w:fldChar w:fldCharType="separate"/>
      </w:r>
      <w:r>
        <w:rPr>
          <w:noProof/>
        </w:rPr>
        <w:t>29</w:t>
      </w:r>
      <w:r>
        <w:rPr>
          <w:noProof/>
        </w:rPr>
        <w:fldChar w:fldCharType="end"/>
      </w:r>
    </w:p>
    <w:p w14:paraId="27956548" w14:textId="77777777" w:rsidR="00A3362A" w:rsidRDefault="00A3362A">
      <w:pPr>
        <w:pStyle w:val="TOC2"/>
        <w:tabs>
          <w:tab w:val="right" w:leader="dot" w:pos="9242"/>
        </w:tabs>
        <w:rPr>
          <w:rFonts w:eastAsiaTheme="minorEastAsia" w:cstheme="minorBidi"/>
          <w:b w:val="0"/>
          <w:noProof/>
          <w:sz w:val="24"/>
          <w:szCs w:val="24"/>
          <w:lang w:eastAsia="ja-JP"/>
        </w:rPr>
      </w:pPr>
      <w:r>
        <w:rPr>
          <w:noProof/>
        </w:rPr>
        <w:lastRenderedPageBreak/>
        <w:t>1 Preparation</w:t>
      </w:r>
      <w:r>
        <w:rPr>
          <w:noProof/>
        </w:rPr>
        <w:tab/>
      </w:r>
      <w:r>
        <w:rPr>
          <w:noProof/>
        </w:rPr>
        <w:fldChar w:fldCharType="begin"/>
      </w:r>
      <w:r>
        <w:rPr>
          <w:noProof/>
        </w:rPr>
        <w:instrText xml:space="preserve"> PAGEREF _Toc244746049 \h </w:instrText>
      </w:r>
      <w:r>
        <w:rPr>
          <w:noProof/>
        </w:rPr>
      </w:r>
      <w:r>
        <w:rPr>
          <w:noProof/>
        </w:rPr>
        <w:fldChar w:fldCharType="separate"/>
      </w:r>
      <w:r>
        <w:rPr>
          <w:noProof/>
        </w:rPr>
        <w:t>29</w:t>
      </w:r>
      <w:r>
        <w:rPr>
          <w:noProof/>
        </w:rPr>
        <w:fldChar w:fldCharType="end"/>
      </w:r>
    </w:p>
    <w:p w14:paraId="295B3DFE"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2 Assessment elements and guidelines</w:t>
      </w:r>
      <w:r>
        <w:rPr>
          <w:noProof/>
        </w:rPr>
        <w:tab/>
      </w:r>
      <w:r>
        <w:rPr>
          <w:noProof/>
        </w:rPr>
        <w:fldChar w:fldCharType="begin"/>
      </w:r>
      <w:r>
        <w:rPr>
          <w:noProof/>
        </w:rPr>
        <w:instrText xml:space="preserve"> PAGEREF _Toc244746050 \h </w:instrText>
      </w:r>
      <w:r>
        <w:rPr>
          <w:noProof/>
        </w:rPr>
      </w:r>
      <w:r>
        <w:rPr>
          <w:noProof/>
        </w:rPr>
        <w:fldChar w:fldCharType="separate"/>
      </w:r>
      <w:r>
        <w:rPr>
          <w:noProof/>
        </w:rPr>
        <w:t>30</w:t>
      </w:r>
      <w:r>
        <w:rPr>
          <w:noProof/>
        </w:rPr>
        <w:fldChar w:fldCharType="end"/>
      </w:r>
    </w:p>
    <w:p w14:paraId="2C661403"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3 Documenting the assessment</w:t>
      </w:r>
      <w:r>
        <w:rPr>
          <w:noProof/>
        </w:rPr>
        <w:tab/>
      </w:r>
      <w:r>
        <w:rPr>
          <w:noProof/>
        </w:rPr>
        <w:fldChar w:fldCharType="begin"/>
      </w:r>
      <w:r>
        <w:rPr>
          <w:noProof/>
        </w:rPr>
        <w:instrText xml:space="preserve"> PAGEREF _Toc244746051 \h </w:instrText>
      </w:r>
      <w:r>
        <w:rPr>
          <w:noProof/>
        </w:rPr>
      </w:r>
      <w:r>
        <w:rPr>
          <w:noProof/>
        </w:rPr>
        <w:fldChar w:fldCharType="separate"/>
      </w:r>
      <w:r>
        <w:rPr>
          <w:noProof/>
        </w:rPr>
        <w:t>31</w:t>
      </w:r>
      <w:r>
        <w:rPr>
          <w:noProof/>
        </w:rPr>
        <w:fldChar w:fldCharType="end"/>
      </w:r>
    </w:p>
    <w:p w14:paraId="631A8FA7"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4 To action: considerations for any non-compliances</w:t>
      </w:r>
      <w:r>
        <w:rPr>
          <w:noProof/>
        </w:rPr>
        <w:tab/>
      </w:r>
      <w:r>
        <w:rPr>
          <w:noProof/>
        </w:rPr>
        <w:fldChar w:fldCharType="begin"/>
      </w:r>
      <w:r>
        <w:rPr>
          <w:noProof/>
        </w:rPr>
        <w:instrText xml:space="preserve"> PAGEREF _Toc244746052 \h </w:instrText>
      </w:r>
      <w:r>
        <w:rPr>
          <w:noProof/>
        </w:rPr>
      </w:r>
      <w:r>
        <w:rPr>
          <w:noProof/>
        </w:rPr>
        <w:fldChar w:fldCharType="separate"/>
      </w:r>
      <w:r>
        <w:rPr>
          <w:noProof/>
        </w:rPr>
        <w:t>32</w:t>
      </w:r>
      <w:r>
        <w:rPr>
          <w:noProof/>
        </w:rPr>
        <w:fldChar w:fldCharType="end"/>
      </w:r>
    </w:p>
    <w:p w14:paraId="0D05EE56"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5 Archiving of documented assessment results</w:t>
      </w:r>
      <w:r>
        <w:rPr>
          <w:noProof/>
        </w:rPr>
        <w:tab/>
      </w:r>
      <w:r>
        <w:rPr>
          <w:noProof/>
        </w:rPr>
        <w:fldChar w:fldCharType="begin"/>
      </w:r>
      <w:r>
        <w:rPr>
          <w:noProof/>
        </w:rPr>
        <w:instrText xml:space="preserve"> PAGEREF _Toc244746053 \h </w:instrText>
      </w:r>
      <w:r>
        <w:rPr>
          <w:noProof/>
        </w:rPr>
      </w:r>
      <w:r>
        <w:rPr>
          <w:noProof/>
        </w:rPr>
        <w:fldChar w:fldCharType="separate"/>
      </w:r>
      <w:r>
        <w:rPr>
          <w:noProof/>
        </w:rPr>
        <w:t>32</w:t>
      </w:r>
      <w:r>
        <w:rPr>
          <w:noProof/>
        </w:rPr>
        <w:fldChar w:fldCharType="end"/>
      </w:r>
    </w:p>
    <w:p w14:paraId="3795059A"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6 Frequency of assessments and maintenance recommendations</w:t>
      </w:r>
      <w:r>
        <w:rPr>
          <w:noProof/>
        </w:rPr>
        <w:tab/>
      </w:r>
      <w:r>
        <w:rPr>
          <w:noProof/>
        </w:rPr>
        <w:fldChar w:fldCharType="begin"/>
      </w:r>
      <w:r>
        <w:rPr>
          <w:noProof/>
        </w:rPr>
        <w:instrText xml:space="preserve"> PAGEREF _Toc244746054 \h </w:instrText>
      </w:r>
      <w:r>
        <w:rPr>
          <w:noProof/>
        </w:rPr>
      </w:r>
      <w:r>
        <w:rPr>
          <w:noProof/>
        </w:rPr>
        <w:fldChar w:fldCharType="separate"/>
      </w:r>
      <w:r>
        <w:rPr>
          <w:noProof/>
        </w:rPr>
        <w:t>32</w:t>
      </w:r>
      <w:r>
        <w:rPr>
          <w:noProof/>
        </w:rPr>
        <w:fldChar w:fldCharType="end"/>
      </w:r>
    </w:p>
    <w:p w14:paraId="6B04ACCD" w14:textId="77777777" w:rsidR="00A3362A" w:rsidRDefault="00A3362A">
      <w:pPr>
        <w:pStyle w:val="TOC1"/>
        <w:tabs>
          <w:tab w:val="right" w:leader="dot" w:pos="9242"/>
        </w:tabs>
        <w:rPr>
          <w:rFonts w:eastAsiaTheme="minorEastAsia" w:cstheme="minorBidi"/>
          <w:b w:val="0"/>
          <w:noProof/>
          <w:lang w:eastAsia="ja-JP"/>
        </w:rPr>
      </w:pPr>
      <w:r>
        <w:rPr>
          <w:noProof/>
        </w:rPr>
        <w:t>References</w:t>
      </w:r>
      <w:r>
        <w:rPr>
          <w:noProof/>
        </w:rPr>
        <w:tab/>
      </w:r>
      <w:r>
        <w:rPr>
          <w:noProof/>
        </w:rPr>
        <w:fldChar w:fldCharType="begin"/>
      </w:r>
      <w:r>
        <w:rPr>
          <w:noProof/>
        </w:rPr>
        <w:instrText xml:space="preserve"> PAGEREF _Toc244746055 \h </w:instrText>
      </w:r>
      <w:r>
        <w:rPr>
          <w:noProof/>
        </w:rPr>
      </w:r>
      <w:r>
        <w:rPr>
          <w:noProof/>
        </w:rPr>
        <w:fldChar w:fldCharType="separate"/>
      </w:r>
      <w:r>
        <w:rPr>
          <w:noProof/>
        </w:rPr>
        <w:t>34</w:t>
      </w:r>
      <w:r>
        <w:rPr>
          <w:noProof/>
        </w:rPr>
        <w:fldChar w:fldCharType="end"/>
      </w:r>
    </w:p>
    <w:p w14:paraId="2D6615BB"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Acts and regulations</w:t>
      </w:r>
      <w:r>
        <w:rPr>
          <w:noProof/>
        </w:rPr>
        <w:tab/>
      </w:r>
      <w:r>
        <w:rPr>
          <w:noProof/>
        </w:rPr>
        <w:fldChar w:fldCharType="begin"/>
      </w:r>
      <w:r>
        <w:rPr>
          <w:noProof/>
        </w:rPr>
        <w:instrText xml:space="preserve"> PAGEREF _Toc244746056 \h </w:instrText>
      </w:r>
      <w:r>
        <w:rPr>
          <w:noProof/>
        </w:rPr>
      </w:r>
      <w:r>
        <w:rPr>
          <w:noProof/>
        </w:rPr>
        <w:fldChar w:fldCharType="separate"/>
      </w:r>
      <w:r>
        <w:rPr>
          <w:noProof/>
        </w:rPr>
        <w:t>34</w:t>
      </w:r>
      <w:r>
        <w:rPr>
          <w:noProof/>
        </w:rPr>
        <w:fldChar w:fldCharType="end"/>
      </w:r>
    </w:p>
    <w:p w14:paraId="405C7815"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NHS Estates resources</w:t>
      </w:r>
      <w:r>
        <w:rPr>
          <w:noProof/>
        </w:rPr>
        <w:tab/>
      </w:r>
      <w:r>
        <w:rPr>
          <w:noProof/>
        </w:rPr>
        <w:fldChar w:fldCharType="begin"/>
      </w:r>
      <w:r>
        <w:rPr>
          <w:noProof/>
        </w:rPr>
        <w:instrText xml:space="preserve"> PAGEREF _Toc244746057 \h </w:instrText>
      </w:r>
      <w:r>
        <w:rPr>
          <w:noProof/>
        </w:rPr>
      </w:r>
      <w:r>
        <w:rPr>
          <w:noProof/>
        </w:rPr>
        <w:fldChar w:fldCharType="separate"/>
      </w:r>
      <w:r>
        <w:rPr>
          <w:noProof/>
        </w:rPr>
        <w:t>34</w:t>
      </w:r>
      <w:r>
        <w:rPr>
          <w:noProof/>
        </w:rPr>
        <w:fldChar w:fldCharType="end"/>
      </w:r>
    </w:p>
    <w:p w14:paraId="36778C9B"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British Standards</w:t>
      </w:r>
      <w:r>
        <w:rPr>
          <w:noProof/>
        </w:rPr>
        <w:tab/>
      </w:r>
      <w:r>
        <w:rPr>
          <w:noProof/>
        </w:rPr>
        <w:fldChar w:fldCharType="begin"/>
      </w:r>
      <w:r>
        <w:rPr>
          <w:noProof/>
        </w:rPr>
        <w:instrText xml:space="preserve"> PAGEREF _Toc244746058 \h </w:instrText>
      </w:r>
      <w:r>
        <w:rPr>
          <w:noProof/>
        </w:rPr>
      </w:r>
      <w:r>
        <w:rPr>
          <w:noProof/>
        </w:rPr>
        <w:fldChar w:fldCharType="separate"/>
      </w:r>
      <w:r>
        <w:rPr>
          <w:noProof/>
        </w:rPr>
        <w:t>34</w:t>
      </w:r>
      <w:r>
        <w:rPr>
          <w:noProof/>
        </w:rPr>
        <w:fldChar w:fldCharType="end"/>
      </w:r>
    </w:p>
    <w:p w14:paraId="2359DB05"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Other publications</w:t>
      </w:r>
      <w:r>
        <w:rPr>
          <w:noProof/>
        </w:rPr>
        <w:tab/>
      </w:r>
      <w:r>
        <w:rPr>
          <w:noProof/>
        </w:rPr>
        <w:fldChar w:fldCharType="begin"/>
      </w:r>
      <w:r>
        <w:rPr>
          <w:noProof/>
        </w:rPr>
        <w:instrText xml:space="preserve"> PAGEREF _Toc244746059 \h </w:instrText>
      </w:r>
      <w:r>
        <w:rPr>
          <w:noProof/>
        </w:rPr>
      </w:r>
      <w:r>
        <w:rPr>
          <w:noProof/>
        </w:rPr>
        <w:fldChar w:fldCharType="separate"/>
      </w:r>
      <w:r>
        <w:rPr>
          <w:noProof/>
        </w:rPr>
        <w:t>36</w:t>
      </w:r>
      <w:r>
        <w:rPr>
          <w:noProof/>
        </w:rPr>
        <w:fldChar w:fldCharType="end"/>
      </w:r>
    </w:p>
    <w:p w14:paraId="493417F2" w14:textId="77777777" w:rsidR="00A3362A" w:rsidRDefault="00A3362A">
      <w:pPr>
        <w:pStyle w:val="TOC2"/>
        <w:tabs>
          <w:tab w:val="right" w:leader="dot" w:pos="9242"/>
        </w:tabs>
        <w:rPr>
          <w:rFonts w:eastAsiaTheme="minorEastAsia" w:cstheme="minorBidi"/>
          <w:b w:val="0"/>
          <w:noProof/>
          <w:sz w:val="24"/>
          <w:szCs w:val="24"/>
          <w:lang w:eastAsia="ja-JP"/>
        </w:rPr>
      </w:pPr>
      <w:r>
        <w:rPr>
          <w:noProof/>
        </w:rPr>
        <w:t>Trade associations</w:t>
      </w:r>
      <w:r>
        <w:rPr>
          <w:noProof/>
        </w:rPr>
        <w:tab/>
      </w:r>
      <w:r>
        <w:rPr>
          <w:noProof/>
        </w:rPr>
        <w:fldChar w:fldCharType="begin"/>
      </w:r>
      <w:r>
        <w:rPr>
          <w:noProof/>
        </w:rPr>
        <w:instrText xml:space="preserve"> PAGEREF _Toc244746060 \h </w:instrText>
      </w:r>
      <w:r>
        <w:rPr>
          <w:noProof/>
        </w:rPr>
      </w:r>
      <w:r>
        <w:rPr>
          <w:noProof/>
        </w:rPr>
        <w:fldChar w:fldCharType="separate"/>
      </w:r>
      <w:r>
        <w:rPr>
          <w:noProof/>
        </w:rPr>
        <w:t>36</w:t>
      </w:r>
      <w:r>
        <w:rPr>
          <w:noProof/>
        </w:rPr>
        <w:fldChar w:fldCharType="end"/>
      </w:r>
    </w:p>
    <w:p w14:paraId="429D62DC" w14:textId="6B333E5C" w:rsidR="006E3887" w:rsidRPr="00BB28A2" w:rsidRDefault="009C13D0" w:rsidP="00D303EB">
      <w:pPr>
        <w:pStyle w:val="TOC2"/>
        <w:tabs>
          <w:tab w:val="right" w:leader="dot" w:pos="9242"/>
        </w:tabs>
        <w:rPr>
          <w:rStyle w:val="Titles1Char5"/>
          <w:rFonts w:asciiTheme="minorHAnsi" w:eastAsiaTheme="minorEastAsia" w:hAnsiTheme="minorHAnsi" w:cstheme="minorBidi"/>
          <w:bCs w:val="0"/>
          <w:noProof/>
          <w:sz w:val="24"/>
          <w:szCs w:val="24"/>
          <w:u w:val="none"/>
          <w:lang w:val="en-US" w:eastAsia="ja-JP"/>
        </w:rPr>
      </w:pPr>
      <w:r>
        <w:rPr>
          <w:rStyle w:val="Titles1Char5"/>
          <w:rFonts w:eastAsia="Times New Roman"/>
          <w:bCs w:val="0"/>
        </w:rPr>
        <w:fldChar w:fldCharType="end"/>
      </w:r>
      <w:r w:rsidR="00B01D29" w:rsidRPr="006752AC">
        <w:rPr>
          <w:rStyle w:val="Titles1Char5"/>
        </w:rPr>
        <w:br w:type="page"/>
      </w:r>
      <w:bookmarkStart w:id="14" w:name="_Toc77153205"/>
      <w:bookmarkStart w:id="15" w:name="_Toc77493396"/>
      <w:bookmarkStart w:id="16" w:name="_Toc77493433"/>
      <w:bookmarkStart w:id="17" w:name="_Toc77497777"/>
      <w:bookmarkStart w:id="18" w:name="_Toc79228752"/>
      <w:bookmarkStart w:id="19" w:name="_Toc81371035"/>
    </w:p>
    <w:p w14:paraId="0EC53309" w14:textId="2AE67C2C" w:rsidR="00B01D29" w:rsidRPr="0024582D" w:rsidRDefault="00B01D29" w:rsidP="006E3887">
      <w:pPr>
        <w:pStyle w:val="Header1"/>
        <w:rPr>
          <w:rFonts w:eastAsiaTheme="minorEastAsia"/>
          <w:noProof/>
          <w:lang w:eastAsia="ja-JP"/>
        </w:rPr>
      </w:pPr>
      <w:bookmarkStart w:id="20" w:name="_Toc244746006"/>
      <w:r>
        <w:lastRenderedPageBreak/>
        <w:t>1 Introduction</w:t>
      </w:r>
      <w:bookmarkEnd w:id="14"/>
      <w:bookmarkEnd w:id="15"/>
      <w:bookmarkEnd w:id="16"/>
      <w:bookmarkEnd w:id="17"/>
      <w:bookmarkEnd w:id="18"/>
      <w:bookmarkEnd w:id="19"/>
      <w:bookmarkEnd w:id="20"/>
    </w:p>
    <w:p w14:paraId="3E4392C6" w14:textId="77777777" w:rsidR="00B01D29" w:rsidRDefault="00B01D29" w:rsidP="00912247">
      <w:pPr>
        <w:pStyle w:val="Header2"/>
      </w:pPr>
      <w:bookmarkStart w:id="21" w:name="_Toc77153206"/>
      <w:bookmarkStart w:id="22" w:name="_Toc77493397"/>
      <w:bookmarkStart w:id="23" w:name="_Toc77493434"/>
      <w:bookmarkStart w:id="24" w:name="_Toc77497778"/>
      <w:bookmarkStart w:id="25" w:name="_Toc79228753"/>
      <w:bookmarkStart w:id="26" w:name="_Toc81371036"/>
      <w:bookmarkStart w:id="27" w:name="_Toc244746007"/>
      <w:r>
        <w:t>Background</w:t>
      </w:r>
      <w:bookmarkEnd w:id="21"/>
      <w:bookmarkEnd w:id="22"/>
      <w:bookmarkEnd w:id="23"/>
      <w:bookmarkEnd w:id="24"/>
      <w:bookmarkEnd w:id="25"/>
      <w:bookmarkEnd w:id="26"/>
      <w:bookmarkEnd w:id="27"/>
    </w:p>
    <w:p w14:paraId="416279BD" w14:textId="24813932" w:rsidR="00B01D29" w:rsidRDefault="00B01D29" w:rsidP="00BE3FA9">
      <w:pPr>
        <w:pStyle w:val="BodyText"/>
      </w:pPr>
      <w:r w:rsidRPr="006A6AFD">
        <w:rPr>
          <w:rStyle w:val="Boldbodytext"/>
        </w:rPr>
        <w:t>1.1</w:t>
      </w:r>
      <w:r>
        <w:t xml:space="preserve"> This is one of a series </w:t>
      </w:r>
      <w:r w:rsidRPr="00BF1810">
        <w:t xml:space="preserve">of Health </w:t>
      </w:r>
      <w:r w:rsidR="005C7C67">
        <w:t>Building Notes</w:t>
      </w:r>
      <w:r w:rsidRPr="00BF1810">
        <w:t xml:space="preserve"> w</w:t>
      </w:r>
      <w:r>
        <w:t>hich provides specifications and design guidance on building components for health</w:t>
      </w:r>
      <w:r w:rsidR="00CB1C5F">
        <w:t>care</w:t>
      </w:r>
      <w:r>
        <w:t xml:space="preserve"> buildings which are not adequately covered by current British Standards.</w:t>
      </w:r>
    </w:p>
    <w:p w14:paraId="79E53042" w14:textId="65A6476C" w:rsidR="00B01D29" w:rsidRDefault="0095126C" w:rsidP="008F5430">
      <w:pPr>
        <w:pStyle w:val="BodyText"/>
      </w:pPr>
      <w:r w:rsidRPr="0095126C">
        <w:rPr>
          <w:rStyle w:val="Boldbodytext"/>
        </w:rPr>
        <w:t>1.2</w:t>
      </w:r>
      <w:r>
        <w:t xml:space="preserve"> </w:t>
      </w:r>
      <w:r w:rsidR="00B01D29" w:rsidRPr="00BF1810">
        <w:t xml:space="preserve">The numbers and titles of the </w:t>
      </w:r>
      <w:r w:rsidR="007A41BB">
        <w:t>Health Building Note</w:t>
      </w:r>
      <w:r w:rsidR="0062288D">
        <w:t>s</w:t>
      </w:r>
      <w:r w:rsidR="00F06909">
        <w:t xml:space="preserve"> in this</w:t>
      </w:r>
      <w:r w:rsidR="00B01D29" w:rsidRPr="00BF1810">
        <w:t xml:space="preserve"> series</w:t>
      </w:r>
      <w:r w:rsidR="00B01D29">
        <w:t xml:space="preserve"> are:</w:t>
      </w:r>
    </w:p>
    <w:p w14:paraId="0CEF1058" w14:textId="77DAA123" w:rsidR="00C7306A" w:rsidRDefault="00C7306A" w:rsidP="00AD1818">
      <w:pPr>
        <w:pStyle w:val="Bullets"/>
      </w:pPr>
      <w:bookmarkStart w:id="28" w:name="_Toc77153207"/>
      <w:bookmarkStart w:id="29" w:name="_Toc77493398"/>
      <w:bookmarkStart w:id="30" w:name="_Toc77493435"/>
      <w:bookmarkStart w:id="31" w:name="_Toc77497779"/>
      <w:bookmarkStart w:id="32" w:name="_Toc79228754"/>
      <w:bookmarkStart w:id="33" w:name="_Toc81371037"/>
      <w:r>
        <w:t>Health Building Note 00-10 Part A – 'Flooring'</w:t>
      </w:r>
    </w:p>
    <w:p w14:paraId="22E39165" w14:textId="3522796B" w:rsidR="00660DC4" w:rsidRDefault="00660DC4" w:rsidP="00AD1818">
      <w:pPr>
        <w:pStyle w:val="Bullets"/>
      </w:pPr>
      <w:r>
        <w:t xml:space="preserve">Health Building Note 00-10 Part B – </w:t>
      </w:r>
      <w:r w:rsidR="002D3185">
        <w:t>'</w:t>
      </w:r>
      <w:r>
        <w:t>Walls and cei</w:t>
      </w:r>
      <w:r w:rsidR="002D3185">
        <w:t>lings'</w:t>
      </w:r>
    </w:p>
    <w:p w14:paraId="0F4DA6D6" w14:textId="0698BCD1" w:rsidR="00660DC4" w:rsidRDefault="00660DC4" w:rsidP="00AD1818">
      <w:pPr>
        <w:pStyle w:val="Bullets"/>
      </w:pPr>
      <w:r>
        <w:t xml:space="preserve">Health Building Note 00-10 Part C – </w:t>
      </w:r>
      <w:r w:rsidR="002D3185">
        <w:t>'</w:t>
      </w:r>
      <w:r>
        <w:t>Sanitary facilities'.</w:t>
      </w:r>
    </w:p>
    <w:p w14:paraId="345449CD" w14:textId="4A52C6C7" w:rsidR="00B01D29" w:rsidRDefault="00B01D29" w:rsidP="00912247">
      <w:pPr>
        <w:pStyle w:val="Header2"/>
      </w:pPr>
      <w:bookmarkStart w:id="34" w:name="_Toc244746008"/>
      <w:r>
        <w:t>Scope and status</w:t>
      </w:r>
      <w:bookmarkEnd w:id="28"/>
      <w:bookmarkEnd w:id="29"/>
      <w:bookmarkEnd w:id="30"/>
      <w:bookmarkEnd w:id="31"/>
      <w:bookmarkEnd w:id="32"/>
      <w:bookmarkEnd w:id="33"/>
      <w:bookmarkEnd w:id="34"/>
    </w:p>
    <w:p w14:paraId="20A0173D" w14:textId="6B045CDF" w:rsidR="00B01D29" w:rsidRDefault="00B01D29" w:rsidP="00BE3FA9">
      <w:pPr>
        <w:pStyle w:val="BodyText"/>
      </w:pPr>
      <w:r w:rsidRPr="006A6AFD">
        <w:rPr>
          <w:rStyle w:val="Boldbodytext"/>
        </w:rPr>
        <w:t>1.</w:t>
      </w:r>
      <w:r w:rsidR="0095126C">
        <w:rPr>
          <w:rStyle w:val="Boldbodytext"/>
        </w:rPr>
        <w:t>3</w:t>
      </w:r>
      <w:r>
        <w:t xml:space="preserve"> This </w:t>
      </w:r>
      <w:r w:rsidR="007A41BB">
        <w:t>Health Building Note</w:t>
      </w:r>
      <w:r>
        <w:t xml:space="preserve"> offers guidance on the technical design and output specifications of windows</w:t>
      </w:r>
      <w:r w:rsidR="00835ACE">
        <w:t xml:space="preserve"> and associated hardware</w:t>
      </w:r>
      <w:r>
        <w:t>.</w:t>
      </w:r>
    </w:p>
    <w:p w14:paraId="38A849DD" w14:textId="20EF6E63" w:rsidR="00B01D29" w:rsidRDefault="00B01D29" w:rsidP="008F5430">
      <w:pPr>
        <w:pStyle w:val="BodyText"/>
      </w:pPr>
      <w:r w:rsidRPr="006A6AFD">
        <w:rPr>
          <w:rStyle w:val="Boldbodytext"/>
        </w:rPr>
        <w:t>1.</w:t>
      </w:r>
      <w:r w:rsidR="0095126C">
        <w:rPr>
          <w:rStyle w:val="Boldbodytext"/>
        </w:rPr>
        <w:t>4</w:t>
      </w:r>
      <w:r>
        <w:t xml:space="preserve"> Its content does not diminish either the manufacturer’s responsibility for fitness for purpose of products or the design team’s responsibility for selection and application of products to meet project requirements. Design teams are also reminded of their obligations under the Construction, Design and Management (CDM) Regulations </w:t>
      </w:r>
      <w:r w:rsidR="00DC48D4">
        <w:t>2007</w:t>
      </w:r>
      <w:r>
        <w:t xml:space="preserve"> to ensure safe construction.</w:t>
      </w:r>
    </w:p>
    <w:p w14:paraId="2B2680CC" w14:textId="6BE163A6" w:rsidR="00B01D29" w:rsidRPr="00C96608" w:rsidRDefault="0095126C" w:rsidP="00A7171B">
      <w:pPr>
        <w:pStyle w:val="BodyText"/>
      </w:pPr>
      <w:bookmarkStart w:id="35" w:name="_Toc77153208"/>
      <w:bookmarkStart w:id="36" w:name="_Toc77493399"/>
      <w:bookmarkStart w:id="37" w:name="_Toc77493436"/>
      <w:bookmarkStart w:id="38" w:name="_Toc77497780"/>
      <w:bookmarkStart w:id="39" w:name="_Toc79228755"/>
      <w:r w:rsidRPr="0095126C">
        <w:rPr>
          <w:rStyle w:val="Boldbodytext"/>
        </w:rPr>
        <w:t>1.5</w:t>
      </w:r>
      <w:r>
        <w:t xml:space="preserve"> </w:t>
      </w:r>
      <w:r w:rsidR="00B01D29">
        <w:t xml:space="preserve">The term “windows” as used in this </w:t>
      </w:r>
      <w:r w:rsidR="007A41BB">
        <w:t>Health Building Note</w:t>
      </w:r>
      <w:r w:rsidR="00B01D29">
        <w:t xml:space="preserve"> includes matching </w:t>
      </w:r>
      <w:r w:rsidR="00B01D29" w:rsidRPr="00BE3FA9">
        <w:t xml:space="preserve">doors, </w:t>
      </w:r>
      <w:r w:rsidR="00B01D29" w:rsidRPr="00C96608">
        <w:t>and doors forming an integral part of a window unit.</w:t>
      </w:r>
    </w:p>
    <w:p w14:paraId="137EA342" w14:textId="75283885" w:rsidR="004C18E5" w:rsidRPr="00C96608" w:rsidRDefault="00202627">
      <w:pPr>
        <w:pStyle w:val="BodyText"/>
      </w:pPr>
      <w:r w:rsidRPr="0095126C">
        <w:rPr>
          <w:rStyle w:val="Boldbodytext"/>
        </w:rPr>
        <w:t>1.</w:t>
      </w:r>
      <w:r>
        <w:rPr>
          <w:rStyle w:val="Boldbodytext"/>
        </w:rPr>
        <w:t>6</w:t>
      </w:r>
      <w:r>
        <w:t xml:space="preserve"> </w:t>
      </w:r>
      <w:r w:rsidR="0017427B" w:rsidRPr="00C96608">
        <w:t xml:space="preserve">Additional guidance for </w:t>
      </w:r>
      <w:r w:rsidR="002C6732">
        <w:t xml:space="preserve">adult </w:t>
      </w:r>
      <w:r w:rsidR="0017427B" w:rsidRPr="00C96608">
        <w:t xml:space="preserve">mental heath </w:t>
      </w:r>
      <w:r w:rsidR="0067764F">
        <w:t>facilities</w:t>
      </w:r>
      <w:r w:rsidR="00E91CF2" w:rsidRPr="00C96608">
        <w:t xml:space="preserve"> in relation to </w:t>
      </w:r>
      <w:r w:rsidR="0072501F">
        <w:t xml:space="preserve">the specification of </w:t>
      </w:r>
      <w:r w:rsidR="00E91CF2" w:rsidRPr="00C96608">
        <w:t>windows</w:t>
      </w:r>
      <w:r w:rsidR="0017427B" w:rsidRPr="00C96608">
        <w:t xml:space="preserve"> is given in</w:t>
      </w:r>
      <w:r w:rsidR="004C18E5" w:rsidRPr="00C96608">
        <w:t>:</w:t>
      </w:r>
    </w:p>
    <w:p w14:paraId="15F43052" w14:textId="57E5DA57" w:rsidR="00D72FBF" w:rsidRPr="00C96608" w:rsidRDefault="00D9322D" w:rsidP="00D931BC">
      <w:pPr>
        <w:pStyle w:val="BodyText"/>
        <w:numPr>
          <w:ilvl w:val="0"/>
          <w:numId w:val="18"/>
        </w:numPr>
      </w:pPr>
      <w:hyperlink r:id="rId11" w:history="1">
        <w:r w:rsidR="00812050" w:rsidRPr="00504605">
          <w:rPr>
            <w:rStyle w:val="Hyperlink"/>
          </w:rPr>
          <w:t>Health Building Note 03-01</w:t>
        </w:r>
        <w:r w:rsidR="00824B8C" w:rsidRPr="00504605">
          <w:rPr>
            <w:rStyle w:val="Hyperlink"/>
          </w:rPr>
          <w:t xml:space="preserve"> –</w:t>
        </w:r>
        <w:r w:rsidR="00812050" w:rsidRPr="00504605">
          <w:rPr>
            <w:rStyle w:val="Hyperlink"/>
          </w:rPr>
          <w:t xml:space="preserve"> </w:t>
        </w:r>
        <w:r w:rsidR="00824B8C" w:rsidRPr="00504605">
          <w:rPr>
            <w:rStyle w:val="Hyperlink"/>
          </w:rPr>
          <w:t>'</w:t>
        </w:r>
        <w:r w:rsidR="00812050" w:rsidRPr="00504605">
          <w:rPr>
            <w:rStyle w:val="Hyperlink"/>
          </w:rPr>
          <w:t>Adult acute mental health units</w:t>
        </w:r>
      </w:hyperlink>
      <w:r w:rsidR="00824B8C">
        <w:t>'</w:t>
      </w:r>
    </w:p>
    <w:p w14:paraId="70FFF49F" w14:textId="1FB9020E" w:rsidR="00C96FBB" w:rsidRPr="00C96608" w:rsidRDefault="00D07A5C" w:rsidP="00D931BC">
      <w:pPr>
        <w:pStyle w:val="BodyText"/>
        <w:numPr>
          <w:ilvl w:val="0"/>
          <w:numId w:val="18"/>
        </w:numPr>
      </w:pPr>
      <w:r>
        <w:t xml:space="preserve">DH (2011) </w:t>
      </w:r>
      <w:hyperlink r:id="rId12" w:history="1">
        <w:r w:rsidR="00824B8C" w:rsidRPr="00793EBA">
          <w:rPr>
            <w:rStyle w:val="Hyperlink"/>
          </w:rPr>
          <w:t>'</w:t>
        </w:r>
        <w:r w:rsidR="00C96FBB" w:rsidRPr="00793EBA">
          <w:rPr>
            <w:rStyle w:val="Hyperlink"/>
          </w:rPr>
          <w:t>Environmental Design Guide: adult medium secure services</w:t>
        </w:r>
      </w:hyperlink>
      <w:r w:rsidR="00824B8C">
        <w:t>'</w:t>
      </w:r>
    </w:p>
    <w:p w14:paraId="25C2BFEE" w14:textId="515BE8DF" w:rsidR="00670D87" w:rsidRPr="00C96608" w:rsidRDefault="00B07DE7" w:rsidP="00D931BC">
      <w:pPr>
        <w:pStyle w:val="BodyText"/>
        <w:numPr>
          <w:ilvl w:val="0"/>
          <w:numId w:val="18"/>
        </w:numPr>
      </w:pPr>
      <w:r>
        <w:t xml:space="preserve">DH (2010) </w:t>
      </w:r>
      <w:hyperlink r:id="rId13" w:history="1">
        <w:r w:rsidR="00824B8C" w:rsidRPr="00504605">
          <w:rPr>
            <w:rStyle w:val="Hyperlink"/>
          </w:rPr>
          <w:t>'</w:t>
        </w:r>
        <w:r w:rsidR="00670D87" w:rsidRPr="00504605">
          <w:rPr>
            <w:rStyle w:val="Hyperlink"/>
          </w:rPr>
          <w:t>High secure building design guide: overarching principles - for Ashworth, Broadmoor, Rampton Hospitals</w:t>
        </w:r>
      </w:hyperlink>
      <w:r w:rsidR="00824B8C">
        <w:t>'.</w:t>
      </w:r>
    </w:p>
    <w:p w14:paraId="02B51A9E" w14:textId="77777777" w:rsidR="00E21B03" w:rsidRDefault="00E21B03" w:rsidP="00912247">
      <w:pPr>
        <w:pStyle w:val="Header2"/>
      </w:pPr>
      <w:bookmarkStart w:id="40" w:name="_Toc244746009"/>
      <w:bookmarkStart w:id="41" w:name="_Toc81371038"/>
      <w:r>
        <w:t>Supersession</w:t>
      </w:r>
      <w:bookmarkEnd w:id="40"/>
    </w:p>
    <w:p w14:paraId="169B9D7A" w14:textId="46954520" w:rsidR="00E21B03" w:rsidRDefault="00202627" w:rsidP="00E21B03">
      <w:pPr>
        <w:pStyle w:val="BodyText"/>
      </w:pPr>
      <w:r w:rsidRPr="0095126C">
        <w:rPr>
          <w:rStyle w:val="Boldbodytext"/>
        </w:rPr>
        <w:t>1.</w:t>
      </w:r>
      <w:r>
        <w:rPr>
          <w:rStyle w:val="Boldbodytext"/>
        </w:rPr>
        <w:t>7</w:t>
      </w:r>
      <w:r>
        <w:t xml:space="preserve"> </w:t>
      </w:r>
      <w:r w:rsidR="00E21B03">
        <w:t>This document supersedes all version</w:t>
      </w:r>
      <w:r w:rsidR="00D27C40">
        <w:t>s</w:t>
      </w:r>
      <w:r w:rsidR="00E21B03">
        <w:t xml:space="preserve"> of Health Technical Memorandum 55 –'Windows'.</w:t>
      </w:r>
    </w:p>
    <w:p w14:paraId="7F27DFF5" w14:textId="3E869B9A" w:rsidR="00B01D29" w:rsidRDefault="00B01D29" w:rsidP="00912247">
      <w:pPr>
        <w:pStyle w:val="Header2"/>
      </w:pPr>
      <w:bookmarkStart w:id="42" w:name="_Toc244746010"/>
      <w:r>
        <w:t>Application</w:t>
      </w:r>
      <w:bookmarkEnd w:id="35"/>
      <w:bookmarkEnd w:id="36"/>
      <w:bookmarkEnd w:id="37"/>
      <w:bookmarkEnd w:id="38"/>
      <w:bookmarkEnd w:id="39"/>
      <w:bookmarkEnd w:id="41"/>
      <w:r w:rsidR="005932BD">
        <w:t xml:space="preserve"> and audience</w:t>
      </w:r>
      <w:bookmarkEnd w:id="42"/>
    </w:p>
    <w:p w14:paraId="37C7AFA4" w14:textId="1579B2FA" w:rsidR="00B01D29" w:rsidRDefault="00B01D29" w:rsidP="00BE3FA9">
      <w:pPr>
        <w:pStyle w:val="BodyText"/>
      </w:pPr>
      <w:r w:rsidRPr="006A6AFD">
        <w:rPr>
          <w:rStyle w:val="Boldbodytext"/>
        </w:rPr>
        <w:t>1.</w:t>
      </w:r>
      <w:r w:rsidR="00B326D7">
        <w:rPr>
          <w:rStyle w:val="Boldbodytext"/>
        </w:rPr>
        <w:t>8</w:t>
      </w:r>
      <w:r>
        <w:t xml:space="preserve"> Because of the wide</w:t>
      </w:r>
      <w:r w:rsidR="003167BD">
        <w:t>-</w:t>
      </w:r>
      <w:r>
        <w:t>ranging considerations necessary to successful selection, specification</w:t>
      </w:r>
      <w:r w:rsidR="0001297C">
        <w:t>, installation</w:t>
      </w:r>
      <w:r>
        <w:t xml:space="preserve"> and use of windows, this </w:t>
      </w:r>
      <w:r w:rsidR="007A41BB">
        <w:t>Health Building Note</w:t>
      </w:r>
      <w:r>
        <w:t xml:space="preserve"> should be </w:t>
      </w:r>
      <w:r w:rsidR="00853FD1">
        <w:t>read by</w:t>
      </w:r>
      <w:r>
        <w:t xml:space="preserve"> project teams, design teams</w:t>
      </w:r>
      <w:r w:rsidR="008E76F3">
        <w:t xml:space="preserve">, </w:t>
      </w:r>
      <w:r w:rsidR="001802F1">
        <w:t>window</w:t>
      </w:r>
      <w:r w:rsidR="008E76F3">
        <w:t xml:space="preserve"> manufacturers</w:t>
      </w:r>
      <w:r>
        <w:t xml:space="preserve"> and those responsible for construction, commissioning and maintenance of health</w:t>
      </w:r>
      <w:r w:rsidR="00363CF8">
        <w:t>care</w:t>
      </w:r>
      <w:r>
        <w:t xml:space="preserve"> buildings.</w:t>
      </w:r>
    </w:p>
    <w:p w14:paraId="02AA0751" w14:textId="29CB6719" w:rsidR="00B01D29" w:rsidRDefault="00B01D29" w:rsidP="008F5430">
      <w:pPr>
        <w:pStyle w:val="BodyText"/>
      </w:pPr>
      <w:r w:rsidRPr="006A6AFD">
        <w:rPr>
          <w:rStyle w:val="Boldbodytext"/>
        </w:rPr>
        <w:lastRenderedPageBreak/>
        <w:t>1.</w:t>
      </w:r>
      <w:r w:rsidR="00B326D7">
        <w:rPr>
          <w:rStyle w:val="Boldbodytext"/>
        </w:rPr>
        <w:t>9</w:t>
      </w:r>
      <w:r>
        <w:t xml:space="preserve"> It is mainly concerned with new building work but much of the information it contains is equally applicable to windows in existing buildings.</w:t>
      </w:r>
    </w:p>
    <w:p w14:paraId="23E5003A" w14:textId="493EACF1" w:rsidR="00363CF8" w:rsidRPr="000209B1" w:rsidRDefault="00575016" w:rsidP="00363CF8">
      <w:pPr>
        <w:pStyle w:val="Titles2"/>
      </w:pPr>
      <w:bookmarkStart w:id="43" w:name="_Toc163121626"/>
      <w:bookmarkStart w:id="44" w:name="_Toc77153209"/>
      <w:bookmarkStart w:id="45" w:name="_Toc77493400"/>
      <w:bookmarkStart w:id="46" w:name="_Toc77493437"/>
      <w:bookmarkStart w:id="47" w:name="_Toc77497781"/>
      <w:bookmarkStart w:id="48" w:name="_Toc79228756"/>
      <w:bookmarkStart w:id="49" w:name="_Toc81371039"/>
      <w:r>
        <w:t>Patient safety: r</w:t>
      </w:r>
      <w:r w:rsidR="00363CF8" w:rsidRPr="000209B1">
        <w:t xml:space="preserve">egulatory and policy </w:t>
      </w:r>
      <w:bookmarkEnd w:id="43"/>
      <w:r w:rsidR="00802C72">
        <w:t>conte</w:t>
      </w:r>
      <w:r w:rsidR="00CB0E39">
        <w:t>xt</w:t>
      </w:r>
    </w:p>
    <w:p w14:paraId="23466D17" w14:textId="0CD78498" w:rsidR="00363CF8" w:rsidRPr="000209B1" w:rsidRDefault="00B326D7" w:rsidP="00B326D7">
      <w:pPr>
        <w:pStyle w:val="BodyText"/>
      </w:pPr>
      <w:r w:rsidRPr="00B5445C">
        <w:rPr>
          <w:b/>
        </w:rPr>
        <w:t>1.10</w:t>
      </w:r>
      <w:r w:rsidR="00D51EFF">
        <w:t xml:space="preserve"> </w:t>
      </w:r>
      <w:r w:rsidR="00F132CB">
        <w:t>One of the g</w:t>
      </w:r>
      <w:r w:rsidR="00363CF8" w:rsidRPr="000209B1">
        <w:t>overnment’s key priorities is delivering better health outcomes</w:t>
      </w:r>
      <w:r w:rsidR="00363CF8">
        <w:t xml:space="preserve"> for patients</w:t>
      </w:r>
      <w:r w:rsidR="00363CF8" w:rsidRPr="000209B1">
        <w:t>.</w:t>
      </w:r>
    </w:p>
    <w:p w14:paraId="5FD3D1C9" w14:textId="0640B3D8" w:rsidR="00363CF8" w:rsidRPr="000209B1" w:rsidRDefault="00B326D7" w:rsidP="00B326D7">
      <w:pPr>
        <w:pStyle w:val="BodyText"/>
      </w:pPr>
      <w:r w:rsidRPr="00B5445C">
        <w:rPr>
          <w:b/>
        </w:rPr>
        <w:t>1.11</w:t>
      </w:r>
      <w:r w:rsidR="00D51EFF">
        <w:t xml:space="preserve"> </w:t>
      </w:r>
      <w:r w:rsidR="00363CF8" w:rsidRPr="000209B1">
        <w:t xml:space="preserve">The quality </w:t>
      </w:r>
      <w:r w:rsidR="00363CF8" w:rsidRPr="00AE3391">
        <w:t xml:space="preserve">and fitness-for-purpose of the </w:t>
      </w:r>
      <w:r w:rsidR="00932AD3">
        <w:t>healthcare</w:t>
      </w:r>
      <w:r w:rsidR="00363CF8" w:rsidRPr="00AE3391">
        <w:t xml:space="preserve"> estate is vital for high quality, safe and efficient healthcare</w:t>
      </w:r>
      <w:r w:rsidR="00363CF8">
        <w:t>,</w:t>
      </w:r>
      <w:r w:rsidR="00363CF8" w:rsidRPr="00AE3391">
        <w:t xml:space="preserve"> and this document seeks to set out the quality </w:t>
      </w:r>
      <w:r w:rsidR="00BB6886">
        <w:t xml:space="preserve">of, </w:t>
      </w:r>
      <w:r w:rsidR="00363CF8" w:rsidRPr="00AE3391">
        <w:t xml:space="preserve">and standards </w:t>
      </w:r>
      <w:r w:rsidR="00BB6886">
        <w:t>for,</w:t>
      </w:r>
      <w:r w:rsidR="00363CF8" w:rsidRPr="00AE3391">
        <w:t xml:space="preserve"> </w:t>
      </w:r>
      <w:r w:rsidR="00363CF8">
        <w:t>windows</w:t>
      </w:r>
      <w:r w:rsidR="00363CF8" w:rsidRPr="00AE3391">
        <w:t xml:space="preserve"> used </w:t>
      </w:r>
      <w:r w:rsidR="00363CF8">
        <w:t>in the construction of the e</w:t>
      </w:r>
      <w:r w:rsidR="00363CF8" w:rsidRPr="00AE3391">
        <w:t>state.</w:t>
      </w:r>
    </w:p>
    <w:p w14:paraId="5C240254" w14:textId="41A0CFDF" w:rsidR="00363CF8" w:rsidRPr="000209B1" w:rsidRDefault="00B326D7" w:rsidP="00B326D7">
      <w:pPr>
        <w:pStyle w:val="BodyText"/>
      </w:pPr>
      <w:r w:rsidRPr="00B5445C">
        <w:rPr>
          <w:b/>
        </w:rPr>
        <w:t>1.12</w:t>
      </w:r>
      <w:r w:rsidR="00D51EFF">
        <w:t xml:space="preserve"> </w:t>
      </w:r>
      <w:r w:rsidR="00781DBD">
        <w:t>Quality and fitness-for-</w:t>
      </w:r>
      <w:r w:rsidR="00363CF8" w:rsidRPr="000209B1">
        <w:t xml:space="preserve">purpose of the estate are assessed against a </w:t>
      </w:r>
      <w:r w:rsidR="00363CF8">
        <w:t>set</w:t>
      </w:r>
      <w:r w:rsidR="00363CF8" w:rsidRPr="000209B1">
        <w:t xml:space="preserve"> of legal requirements and standards.</w:t>
      </w:r>
      <w:r w:rsidR="00363CF8">
        <w:t xml:space="preserve"> Adhering to the </w:t>
      </w:r>
      <w:r w:rsidR="00946814">
        <w:t>guidance</w:t>
      </w:r>
      <w:r w:rsidR="00363CF8">
        <w:t xml:space="preserve"> outlined in t</w:t>
      </w:r>
      <w:r w:rsidR="00363CF8" w:rsidRPr="000209B1">
        <w:t xml:space="preserve">his HBN will </w:t>
      </w:r>
      <w:r w:rsidR="00363CF8">
        <w:t xml:space="preserve">be taken into account as </w:t>
      </w:r>
      <w:r w:rsidR="00363CF8" w:rsidRPr="000209B1">
        <w:t xml:space="preserve">evidence </w:t>
      </w:r>
      <w:r w:rsidR="00363CF8">
        <w:t>towards</w:t>
      </w:r>
      <w:r w:rsidR="00363CF8" w:rsidRPr="000209B1">
        <w:t xml:space="preserve"> compliance with these </w:t>
      </w:r>
      <w:r w:rsidR="00363CF8">
        <w:t xml:space="preserve">legal </w:t>
      </w:r>
      <w:r w:rsidR="00363CF8" w:rsidRPr="000209B1">
        <w:t>requirements and standards.</w:t>
      </w:r>
    </w:p>
    <w:p w14:paraId="6C7A4973" w14:textId="77777777" w:rsidR="00363CF8" w:rsidRPr="000209B1" w:rsidRDefault="00363CF8" w:rsidP="00363CF8">
      <w:pPr>
        <w:pStyle w:val="Titles3"/>
        <w:rPr>
          <w:bCs/>
        </w:rPr>
      </w:pPr>
      <w:bookmarkStart w:id="50" w:name="_Toc163121627"/>
      <w:r w:rsidRPr="000209B1">
        <w:rPr>
          <w:bCs/>
        </w:rPr>
        <w:t xml:space="preserve">Regulator requirements: </w:t>
      </w:r>
      <w:r w:rsidRPr="000209B1">
        <w:t>essential standards of quality and safety</w:t>
      </w:r>
      <w:bookmarkEnd w:id="50"/>
    </w:p>
    <w:p w14:paraId="6B610B65" w14:textId="21D370B4" w:rsidR="00363CF8" w:rsidRDefault="00B326D7" w:rsidP="00B326D7">
      <w:pPr>
        <w:pStyle w:val="BodyText"/>
      </w:pPr>
      <w:r w:rsidRPr="00B5445C">
        <w:rPr>
          <w:b/>
        </w:rPr>
        <w:t>1.13</w:t>
      </w:r>
      <w:r w:rsidR="00D51EFF">
        <w:t xml:space="preserve"> </w:t>
      </w:r>
      <w:r w:rsidR="00363CF8">
        <w:t>The Care Quality Commission (CQC) regulates all providers of regulated health and adult social care activities in England.</w:t>
      </w:r>
      <w:r>
        <w:t xml:space="preserve"> </w:t>
      </w:r>
      <w:r w:rsidR="00363CF8">
        <w:t>The CQC’s role is to provide assurance that the care given meets essential requirements of quality and safety.</w:t>
      </w:r>
    </w:p>
    <w:p w14:paraId="477CC5B4" w14:textId="6668980B" w:rsidR="00363CF8" w:rsidRDefault="00DD7776" w:rsidP="00B326D7">
      <w:pPr>
        <w:pStyle w:val="BodyText"/>
      </w:pPr>
      <w:r w:rsidRPr="00B5445C">
        <w:rPr>
          <w:b/>
        </w:rPr>
        <w:t>1.14</w:t>
      </w:r>
      <w:r w:rsidR="00363CF8">
        <w:t xml:space="preserve"> The registration requirements are set out in the Health and Social Care Act 2008 (Regulated Activities) Regulations 2010 and include requirements relating to:</w:t>
      </w:r>
    </w:p>
    <w:p w14:paraId="189DBBC2" w14:textId="77777777" w:rsidR="00363CF8" w:rsidRDefault="00363CF8" w:rsidP="00B326D7">
      <w:pPr>
        <w:pStyle w:val="Bullets"/>
      </w:pPr>
      <w:r>
        <w:t>safety and suitability of premises;</w:t>
      </w:r>
    </w:p>
    <w:p w14:paraId="7638C61C" w14:textId="77777777" w:rsidR="00363CF8" w:rsidRDefault="00363CF8" w:rsidP="00B326D7">
      <w:pPr>
        <w:pStyle w:val="Bullets"/>
      </w:pPr>
      <w:r>
        <w:t>safety, availability and suitability of equipment; and</w:t>
      </w:r>
    </w:p>
    <w:p w14:paraId="7B1508B2" w14:textId="77777777" w:rsidR="00363CF8" w:rsidRDefault="00363CF8" w:rsidP="00B326D7">
      <w:pPr>
        <w:pStyle w:val="Bullets"/>
      </w:pPr>
      <w:r>
        <w:t>cleanliness and infection control.</w:t>
      </w:r>
    </w:p>
    <w:p w14:paraId="7B0A02BE" w14:textId="49C99F4D" w:rsidR="00363CF8" w:rsidRDefault="00DD7776" w:rsidP="00B326D7">
      <w:pPr>
        <w:pStyle w:val="BodyText"/>
      </w:pPr>
      <w:r w:rsidRPr="00B5445C">
        <w:rPr>
          <w:b/>
        </w:rPr>
        <w:t>1.15</w:t>
      </w:r>
      <w:r w:rsidR="00363CF8">
        <w:t xml:space="preserve"> The CQC is responsible for developing and consulting on its methodology for assessing whether providers are meeting the registration requirements (see the CQC’s </w:t>
      </w:r>
      <w:hyperlink r:id="rId14" w:history="1">
        <w:r w:rsidR="00363CF8" w:rsidRPr="006F5051">
          <w:rPr>
            <w:rStyle w:val="Hyperlink"/>
          </w:rPr>
          <w:t>Guidance about compliance</w:t>
        </w:r>
      </w:hyperlink>
      <w:r w:rsidR="00363CF8">
        <w:t xml:space="preserve"> (2010)). Failure to comply with</w:t>
      </w:r>
      <w:r w:rsidR="00B9152B">
        <w:t xml:space="preserve"> the requirements is an offence</w:t>
      </w:r>
      <w:r w:rsidR="00363CF8">
        <w:t xml:space="preserve"> and</w:t>
      </w:r>
      <w:r w:rsidR="00B9152B">
        <w:t>,</w:t>
      </w:r>
      <w:r w:rsidR="00363CF8">
        <w:t xml:space="preserve"> under the 2008 Act, CQC has a wide range of enforcement powers that it can use if the provider is not compliant. These include the issue of a warning notice that requires improvement within a specified time, prosecution, and the power to cancel a provider’s registration, removing its ability to provide regulated activities.</w:t>
      </w:r>
    </w:p>
    <w:p w14:paraId="1F67DD9D" w14:textId="1407EE55" w:rsidR="001F50F1" w:rsidRDefault="001F50F1" w:rsidP="001F50F1">
      <w:pPr>
        <w:pStyle w:val="Titles3"/>
        <w:rPr>
          <w:lang w:eastAsia="en-GB"/>
        </w:rPr>
      </w:pPr>
      <w:r>
        <w:rPr>
          <w:lang w:eastAsia="en-GB"/>
        </w:rPr>
        <w:t>Health and safety legislation</w:t>
      </w:r>
    </w:p>
    <w:p w14:paraId="217BAB08" w14:textId="3047C39B" w:rsidR="001F50F1" w:rsidRDefault="00B54DD0" w:rsidP="00B326D7">
      <w:pPr>
        <w:pStyle w:val="BodyText"/>
      </w:pPr>
      <w:r w:rsidRPr="00B5445C">
        <w:rPr>
          <w:b/>
        </w:rPr>
        <w:t>1.16</w:t>
      </w:r>
      <w:r>
        <w:t xml:space="preserve"> </w:t>
      </w:r>
      <w:r w:rsidR="00B72E78">
        <w:rPr>
          <w:rFonts w:eastAsia="Times New Roman" w:cs="Arial"/>
          <w:color w:val="343434"/>
          <w:sz w:val="26"/>
          <w:szCs w:val="26"/>
        </w:rPr>
        <w:t xml:space="preserve">The </w:t>
      </w:r>
      <w:r w:rsidR="00B72E78" w:rsidRPr="00B72E78">
        <w:t xml:space="preserve">Health and Safety Executive is </w:t>
      </w:r>
      <w:r w:rsidR="00B72E78">
        <w:t>the</w:t>
      </w:r>
      <w:r w:rsidR="00B72E78" w:rsidRPr="00B72E78">
        <w:t xml:space="preserve"> national regulator for workplace health and safety</w:t>
      </w:r>
      <w:r w:rsidR="00B72E78">
        <w:t xml:space="preserve">. </w:t>
      </w:r>
      <w:r w:rsidR="001F50F1" w:rsidRPr="00B72E78">
        <w:t>Regulation 15 of the Workplace (Health, Safety and Welfare) Regulations 1992 states that windo</w:t>
      </w:r>
      <w:r w:rsidR="001F50F1" w:rsidRPr="00F2138D">
        <w:t xml:space="preserve">ws </w:t>
      </w:r>
      <w:r w:rsidR="00815D02">
        <w:t>must</w:t>
      </w:r>
      <w:r w:rsidR="001F50F1" w:rsidRPr="00F2138D">
        <w:t xml:space="preserve"> not</w:t>
      </w:r>
      <w:r w:rsidR="001F50F1">
        <w:t xml:space="preserve"> </w:t>
      </w:r>
      <w:r w:rsidR="001F50F1" w:rsidRPr="00F2138D">
        <w:t>expose people to risks to their health and safety either due</w:t>
      </w:r>
      <w:r w:rsidR="001F50F1">
        <w:t xml:space="preserve"> to operation or location.</w:t>
      </w:r>
    </w:p>
    <w:p w14:paraId="4A18273D" w14:textId="77777777" w:rsidR="00363CF8" w:rsidRDefault="00363CF8" w:rsidP="00363CF8">
      <w:pPr>
        <w:pStyle w:val="Titles3"/>
        <w:rPr>
          <w:lang w:eastAsia="en-GB"/>
        </w:rPr>
      </w:pPr>
      <w:bookmarkStart w:id="51" w:name="_Toc163121628"/>
      <w:r>
        <w:rPr>
          <w:lang w:eastAsia="en-GB"/>
        </w:rPr>
        <w:t>Infection prevention and control</w:t>
      </w:r>
      <w:bookmarkEnd w:id="51"/>
    </w:p>
    <w:p w14:paraId="1BA61E83" w14:textId="7B69022A" w:rsidR="00363CF8" w:rsidRPr="00015693" w:rsidRDefault="00B54DD0" w:rsidP="00B326D7">
      <w:pPr>
        <w:pStyle w:val="BodyText"/>
        <w:rPr>
          <w:lang w:eastAsia="en-GB"/>
        </w:rPr>
      </w:pPr>
      <w:r w:rsidRPr="00B5445C">
        <w:rPr>
          <w:b/>
          <w:lang w:eastAsia="en-GB"/>
        </w:rPr>
        <w:t>1.17</w:t>
      </w:r>
      <w:r w:rsidR="00DD7776">
        <w:rPr>
          <w:lang w:eastAsia="en-GB"/>
        </w:rPr>
        <w:t xml:space="preserve"> </w:t>
      </w:r>
      <w:r w:rsidR="00363CF8">
        <w:rPr>
          <w:lang w:eastAsia="en-GB"/>
        </w:rPr>
        <w:t xml:space="preserve">A complex range of issues distinguishes healthcare environments from most other building types. One of the most important of these relates to the control of infection. Infection prevention and control teams should be consulted on any design decisions and a risk analysis conducted on the many issues of design involving windows and associated hardware (see Health Building Note 00-09: ‘Infection control in the built environment’). </w:t>
      </w:r>
    </w:p>
    <w:p w14:paraId="000DD52F" w14:textId="394624FF" w:rsidR="00363CF8" w:rsidRDefault="00363CF8" w:rsidP="00363CF8">
      <w:pPr>
        <w:pStyle w:val="BodyText"/>
      </w:pPr>
      <w:r w:rsidRPr="00B5445C">
        <w:rPr>
          <w:b/>
        </w:rPr>
        <w:lastRenderedPageBreak/>
        <w:t>1.</w:t>
      </w:r>
      <w:r w:rsidR="00B54DD0" w:rsidRPr="00B5445C">
        <w:rPr>
          <w:b/>
        </w:rPr>
        <w:t>18</w:t>
      </w:r>
      <w:r>
        <w:t xml:space="preserve"> The information outlined in this document follows the general principles given in the ‘</w:t>
      </w:r>
      <w:r>
        <w:rPr>
          <w:rStyle w:val="Hyperlink"/>
        </w:rPr>
        <w:t>The Health and Social Care Act 2008: Code of Practice on the prevention and control of infections and related guidance</w:t>
      </w:r>
      <w:r>
        <w:t>’ (the HCAI Code of Practice). This Code of Practice sets out criteria against which a registered provider will be judged on how it complies with the registration requirement for clea</w:t>
      </w:r>
      <w:r w:rsidR="00AD4057">
        <w:t xml:space="preserve">nliness and infection control. </w:t>
      </w:r>
      <w:r>
        <w:t>Not all criteria will apply to every regulated activity.</w:t>
      </w:r>
    </w:p>
    <w:p w14:paraId="2DB82C37" w14:textId="56F3DC12" w:rsidR="00363CF8" w:rsidRDefault="00363CF8" w:rsidP="00363CF8">
      <w:pPr>
        <w:pStyle w:val="BodyText"/>
        <w:rPr>
          <w:rFonts w:ascii="ArialMT" w:hAnsi="ArialMT" w:cs="ArialMT"/>
        </w:rPr>
      </w:pPr>
      <w:r w:rsidRPr="00B5445C">
        <w:rPr>
          <w:b/>
        </w:rPr>
        <w:t>1.</w:t>
      </w:r>
      <w:r w:rsidR="00B54DD0" w:rsidRPr="00B5445C">
        <w:rPr>
          <w:b/>
        </w:rPr>
        <w:t>19</w:t>
      </w:r>
      <w:r>
        <w:t xml:space="preserve"> The law states that the HCAI Code of Practice must be taken into account by the </w:t>
      </w:r>
      <w:r w:rsidR="000441DA">
        <w:t>CQC</w:t>
      </w:r>
      <w:r>
        <w:t xml:space="preserve"> when it makes decisions about registration against the cleanliness and infection control requirement. The regulations also say that providers must have regard to the Code when deciding how they will comply with registration requirements. Therefore, by following the Code, registered providers will be able to show that they meet the requirement set out in the regulations. However, the Code is not mandatory. A registered provider may be able to demonstrate that it meets the regulations in a different way (equivalent or better) from that described in this document. The Code aims to exemplify what providers need to do in order to comply with the regulations.</w:t>
      </w:r>
    </w:p>
    <w:p w14:paraId="01FED288" w14:textId="77777777" w:rsidR="0083583D" w:rsidRDefault="0083583D" w:rsidP="0083583D">
      <w:pPr>
        <w:pStyle w:val="Header3"/>
      </w:pPr>
      <w:bookmarkStart w:id="52" w:name="_Toc163121633"/>
      <w:bookmarkStart w:id="53" w:name="_Toc163121631"/>
      <w:r>
        <w:t>Never events</w:t>
      </w:r>
    </w:p>
    <w:p w14:paraId="41A6DA9C" w14:textId="3178052C" w:rsidR="0083583D" w:rsidRPr="007569C2" w:rsidRDefault="00B54DD0" w:rsidP="0083583D">
      <w:pPr>
        <w:pStyle w:val="BodyText"/>
      </w:pPr>
      <w:r w:rsidRPr="00B5445C">
        <w:rPr>
          <w:b/>
          <w:bCs/>
        </w:rPr>
        <w:t>1.20</w:t>
      </w:r>
      <w:r w:rsidR="007A5B60">
        <w:rPr>
          <w:bCs/>
        </w:rPr>
        <w:t xml:space="preserve"> </w:t>
      </w:r>
      <w:r w:rsidR="0083583D" w:rsidRPr="007569C2">
        <w:rPr>
          <w:bCs/>
        </w:rPr>
        <w:t>DH's never events policy framework defines "</w:t>
      </w:r>
      <w:r w:rsidR="0083583D">
        <w:t>n</w:t>
      </w:r>
      <w:r w:rsidR="0083583D" w:rsidRPr="007569C2">
        <w:t xml:space="preserve">ever events" </w:t>
      </w:r>
      <w:r w:rsidR="0083583D">
        <w:t>as</w:t>
      </w:r>
      <w:r w:rsidR="0083583D" w:rsidRPr="007569C2">
        <w:t xml:space="preserve"> serious, largely preventable patient safety incidents that should not occur if the available preventative measures have been implemented by healthcare providers. On the list of never events is </w:t>
      </w:r>
      <w:r w:rsidR="0083583D">
        <w:rPr>
          <w:bCs/>
          <w:color w:val="000000"/>
        </w:rPr>
        <w:t>"f</w:t>
      </w:r>
      <w:r w:rsidR="0083583D" w:rsidRPr="007569C2">
        <w:rPr>
          <w:bCs/>
          <w:color w:val="000000"/>
        </w:rPr>
        <w:t>alls from unrestricted windows</w:t>
      </w:r>
      <w:r w:rsidR="0083583D">
        <w:rPr>
          <w:bCs/>
          <w:color w:val="000000"/>
        </w:rPr>
        <w:t>".</w:t>
      </w:r>
    </w:p>
    <w:p w14:paraId="391D60D3" w14:textId="017C6F80" w:rsidR="0083583D" w:rsidRDefault="00B54DD0" w:rsidP="0083583D">
      <w:pPr>
        <w:pStyle w:val="BodyText"/>
        <w:rPr>
          <w:bCs/>
          <w:color w:val="000000"/>
        </w:rPr>
      </w:pPr>
      <w:r w:rsidRPr="00B5445C">
        <w:rPr>
          <w:b/>
          <w:color w:val="000000"/>
        </w:rPr>
        <w:t>1.21</w:t>
      </w:r>
      <w:r w:rsidR="007A5B60">
        <w:rPr>
          <w:color w:val="000000"/>
        </w:rPr>
        <w:t xml:space="preserve"> </w:t>
      </w:r>
      <w:r w:rsidR="0083583D" w:rsidRPr="007569C2">
        <w:rPr>
          <w:color w:val="000000"/>
        </w:rPr>
        <w:t>The policy framework is designed to provide healthcare workers, clinicians, managers, boards and accountable officers with clarity about their responsibilities. In particular, it is designed to be clear about what they</w:t>
      </w:r>
      <w:r w:rsidR="0083583D">
        <w:rPr>
          <w:color w:val="000000"/>
        </w:rPr>
        <w:t xml:space="preserve"> are expected to do in terms of preventing never events and how they must respond to them if they should occur, including providing more clarity on reporting. </w:t>
      </w:r>
      <w:r w:rsidR="0083583D">
        <w:rPr>
          <w:bCs/>
          <w:color w:val="000000"/>
        </w:rPr>
        <w:t>The aim of the</w:t>
      </w:r>
      <w:r w:rsidR="0083583D" w:rsidRPr="007569C2">
        <w:rPr>
          <w:bCs/>
          <w:color w:val="000000"/>
        </w:rPr>
        <w:t xml:space="preserve"> policy is to reduce the inc</w:t>
      </w:r>
      <w:r w:rsidR="0083583D">
        <w:rPr>
          <w:bCs/>
          <w:color w:val="000000"/>
        </w:rPr>
        <w:t>idence of never events to zero.</w:t>
      </w:r>
    </w:p>
    <w:p w14:paraId="7B7E91A8" w14:textId="38DFEFC9" w:rsidR="0083583D" w:rsidRPr="0083583D" w:rsidRDefault="0083583D" w:rsidP="0083583D">
      <w:pPr>
        <w:pStyle w:val="BodyText"/>
        <w:shd w:val="clear" w:color="auto" w:fill="CCFFCC"/>
        <w:rPr>
          <w:color w:val="000000"/>
        </w:rPr>
      </w:pPr>
      <w:r w:rsidRPr="007569C2">
        <w:rPr>
          <w:color w:val="000000"/>
        </w:rPr>
        <w:t>https://www.gov.uk/government/publications/healthcare-never-events-policy-framework-update</w:t>
      </w:r>
    </w:p>
    <w:p w14:paraId="118DCE58" w14:textId="77777777" w:rsidR="00EC1C51" w:rsidRPr="000209B1" w:rsidRDefault="00EC1C51" w:rsidP="00EC1C51">
      <w:pPr>
        <w:pStyle w:val="Titles3"/>
      </w:pPr>
      <w:r>
        <w:t>NHS Premises Assurance Model</w:t>
      </w:r>
      <w:bookmarkEnd w:id="52"/>
    </w:p>
    <w:p w14:paraId="0831B554" w14:textId="5BC322EC" w:rsidR="00EC1C51" w:rsidRDefault="00DD7776" w:rsidP="00EC1C51">
      <w:pPr>
        <w:pStyle w:val="BodyText"/>
      </w:pPr>
      <w:r w:rsidRPr="00B5445C">
        <w:rPr>
          <w:b/>
        </w:rPr>
        <w:t>1.</w:t>
      </w:r>
      <w:r w:rsidR="00B54DD0" w:rsidRPr="00B5445C">
        <w:rPr>
          <w:b/>
        </w:rPr>
        <w:t>22</w:t>
      </w:r>
      <w:r>
        <w:t xml:space="preserve"> </w:t>
      </w:r>
      <w:r w:rsidR="00EC1C51">
        <w:t xml:space="preserve">The NHS has developed, with the support of </w:t>
      </w:r>
      <w:r w:rsidR="00944C95">
        <w:t>DH</w:t>
      </w:r>
      <w:r w:rsidR="00EC1C51">
        <w:t>, the NHS Premises Assurance Model (NHS PAM), whose remit is to provide assurance for the healthcare environment and to ensure patients are protected against risks associated with such hazards as unsafe premises.</w:t>
      </w:r>
    </w:p>
    <w:p w14:paraId="76060332" w14:textId="7E8D03A7" w:rsidR="00EC1C51" w:rsidRPr="00382946" w:rsidRDefault="00B54DD0" w:rsidP="00EC1C51">
      <w:pPr>
        <w:pStyle w:val="BodyText"/>
      </w:pPr>
      <w:r w:rsidRPr="00B5445C">
        <w:rPr>
          <w:b/>
        </w:rPr>
        <w:t>1.23</w:t>
      </w:r>
      <w:r w:rsidR="00DD7776">
        <w:t xml:space="preserve"> </w:t>
      </w:r>
      <w:r w:rsidR="00EC1C51">
        <w:t xml:space="preserve">It allows NHS organisations to better understand the effectiveness, quality and safety with which </w:t>
      </w:r>
      <w:r w:rsidR="00EC1C51" w:rsidRPr="00382946">
        <w:t>they manage their estate and how that links to patient experience</w:t>
      </w:r>
      <w:r w:rsidR="00382946">
        <w:t xml:space="preserve"> and patient </w:t>
      </w:r>
      <w:r w:rsidR="00382946" w:rsidRPr="00382946">
        <w:t>safety</w:t>
      </w:r>
      <w:r w:rsidR="00EC1C51" w:rsidRPr="00382946">
        <w:t>.</w:t>
      </w:r>
      <w:r w:rsidR="00382946" w:rsidRPr="00382946">
        <w:t xml:space="preserve"> </w:t>
      </w:r>
      <w:r w:rsidR="00382946">
        <w:t xml:space="preserve">It contains </w:t>
      </w:r>
      <w:r w:rsidR="00382946" w:rsidRPr="00382946">
        <w:t>suggested checklist</w:t>
      </w:r>
      <w:r w:rsidR="00382946">
        <w:t>s</w:t>
      </w:r>
      <w:r w:rsidR="00382946" w:rsidRPr="00382946">
        <w:t xml:space="preserve"> of the key questions and evidence that </w:t>
      </w:r>
      <w:r w:rsidR="00382946">
        <w:t>healthcare organisations</w:t>
      </w:r>
      <w:r w:rsidR="00382946" w:rsidRPr="00382946">
        <w:t xml:space="preserve"> should prepare and access to support their assessment of the </w:t>
      </w:r>
      <w:r w:rsidR="00382946">
        <w:t>NHS PAM</w:t>
      </w:r>
      <w:r w:rsidR="00382946" w:rsidRPr="00382946">
        <w:t xml:space="preserve">. </w:t>
      </w:r>
      <w:r w:rsidR="00382946">
        <w:t>These checklists are not mandatory</w:t>
      </w:r>
      <w:r w:rsidR="00382946" w:rsidRPr="00382946">
        <w:t xml:space="preserve"> but </w:t>
      </w:r>
      <w:r w:rsidR="00382946">
        <w:t>are</w:t>
      </w:r>
      <w:r w:rsidR="00382946" w:rsidRPr="00382946">
        <w:t xml:space="preserve"> produced </w:t>
      </w:r>
      <w:r w:rsidR="00092091">
        <w:t>as a helpful aide-</w:t>
      </w:r>
      <w:r w:rsidR="00382946" w:rsidRPr="00382946">
        <w:t>memoir to assist in</w:t>
      </w:r>
      <w:r w:rsidR="00382946">
        <w:t xml:space="preserve"> deciding the level of NHS PAM a</w:t>
      </w:r>
      <w:r w:rsidR="00382946" w:rsidRPr="00382946">
        <w:t xml:space="preserve">ssurance applicable to </w:t>
      </w:r>
      <w:r w:rsidR="00382946">
        <w:t>a</w:t>
      </w:r>
      <w:r w:rsidR="00382946" w:rsidRPr="00382946">
        <w:t xml:space="preserve"> </w:t>
      </w:r>
      <w:r w:rsidR="00382946">
        <w:t xml:space="preserve">particular healthcare </w:t>
      </w:r>
      <w:r w:rsidR="00382946" w:rsidRPr="00382946">
        <w:t>organisation.</w:t>
      </w:r>
    </w:p>
    <w:p w14:paraId="5FB59165" w14:textId="64A967FA" w:rsidR="00EC1C51" w:rsidRPr="00AD5EAB" w:rsidRDefault="00B54DD0" w:rsidP="00EC1C51">
      <w:pPr>
        <w:pStyle w:val="BodyText"/>
      </w:pPr>
      <w:r w:rsidRPr="00B5445C">
        <w:rPr>
          <w:b/>
        </w:rPr>
        <w:t>1.24</w:t>
      </w:r>
      <w:r w:rsidR="00DD7776">
        <w:t xml:space="preserve"> </w:t>
      </w:r>
      <w:r w:rsidR="00EC1C51" w:rsidRPr="00AD5EAB">
        <w:t>NHS PAM has been designed to apply to:</w:t>
      </w:r>
    </w:p>
    <w:p w14:paraId="5397AFD3" w14:textId="77777777" w:rsidR="00EC1C51" w:rsidRPr="00AD5EAB" w:rsidRDefault="00EC1C51" w:rsidP="00EC1C51">
      <w:pPr>
        <w:pStyle w:val="Bullets"/>
      </w:pPr>
      <w:r w:rsidRPr="00AD5EAB">
        <w:t>NHS foundation trusts;</w:t>
      </w:r>
    </w:p>
    <w:p w14:paraId="7D410D36" w14:textId="77777777" w:rsidR="00EC1C51" w:rsidRPr="00AD5EAB" w:rsidRDefault="00EC1C51" w:rsidP="00EC1C51">
      <w:pPr>
        <w:pStyle w:val="Bullets"/>
      </w:pPr>
      <w:r w:rsidRPr="00AD5EAB">
        <w:t>NHS trusts;</w:t>
      </w:r>
    </w:p>
    <w:p w14:paraId="43A4CF79" w14:textId="77777777" w:rsidR="00EC1C51" w:rsidRPr="00AD5EAB" w:rsidRDefault="00EC1C51" w:rsidP="00EC1C51">
      <w:pPr>
        <w:pStyle w:val="Bullets"/>
      </w:pPr>
      <w:r w:rsidRPr="00AD5EAB">
        <w:lastRenderedPageBreak/>
        <w:t>mental health trusts;</w:t>
      </w:r>
    </w:p>
    <w:p w14:paraId="24B81C5E" w14:textId="77777777" w:rsidR="00EC1C51" w:rsidRPr="00AD5EAB" w:rsidRDefault="00EC1C51" w:rsidP="00EC1C51">
      <w:pPr>
        <w:pStyle w:val="Bullets"/>
      </w:pPr>
      <w:r w:rsidRPr="00AD5EAB">
        <w:t>ambulance trusts; and</w:t>
      </w:r>
    </w:p>
    <w:p w14:paraId="4624F998" w14:textId="77777777" w:rsidR="00EC1C51" w:rsidRPr="00AD5EAB" w:rsidRDefault="00EC1C51" w:rsidP="00EC1C51">
      <w:pPr>
        <w:pStyle w:val="Bullets"/>
      </w:pPr>
      <w:r w:rsidRPr="00AD5EAB">
        <w:t>community trusts.</w:t>
      </w:r>
    </w:p>
    <w:p w14:paraId="138825F2" w14:textId="6BCF40B9" w:rsidR="00EC1C51" w:rsidRPr="00AD5EAB" w:rsidRDefault="00B54DD0" w:rsidP="00EC1C51">
      <w:pPr>
        <w:pStyle w:val="BodyText"/>
        <w:rPr>
          <w:rStyle w:val="Hyperlink"/>
        </w:rPr>
      </w:pPr>
      <w:r w:rsidRPr="00B5445C">
        <w:rPr>
          <w:b/>
        </w:rPr>
        <w:t>1.25</w:t>
      </w:r>
      <w:r w:rsidR="00DD7776">
        <w:t xml:space="preserve"> </w:t>
      </w:r>
      <w:r w:rsidR="00EC1C51" w:rsidRPr="00AD5EAB">
        <w:t xml:space="preserve">For more information on how to use the tool, visit </w:t>
      </w:r>
      <w:r w:rsidR="00EC1C51" w:rsidRPr="00AD5EAB">
        <w:rPr>
          <w:rStyle w:val="Hyperlink"/>
        </w:rPr>
        <w:t>http://www.dh.gov.uk/health/2013/01/nhs-pam</w:t>
      </w:r>
    </w:p>
    <w:p w14:paraId="3677A279" w14:textId="77777777" w:rsidR="00EC1C51" w:rsidRPr="000209B1" w:rsidRDefault="00EC1C51" w:rsidP="00EC1C51">
      <w:pPr>
        <w:pStyle w:val="Titles3"/>
      </w:pPr>
      <w:bookmarkStart w:id="54" w:name="_Toc163121634"/>
      <w:r w:rsidRPr="000209B1">
        <w:t>NHS Constitution</w:t>
      </w:r>
      <w:bookmarkEnd w:id="54"/>
    </w:p>
    <w:p w14:paraId="26A0CCE2" w14:textId="688E4E8C" w:rsidR="00EC1C51" w:rsidRPr="000209B1" w:rsidRDefault="00B54DD0" w:rsidP="006561AC">
      <w:pPr>
        <w:pStyle w:val="BodyText"/>
      </w:pPr>
      <w:r w:rsidRPr="00B5445C">
        <w:rPr>
          <w:b/>
        </w:rPr>
        <w:t>1.26</w:t>
      </w:r>
      <w:r w:rsidR="00611F75">
        <w:t xml:space="preserve"> </w:t>
      </w:r>
      <w:r w:rsidR="00EC1C51" w:rsidRPr="000209B1">
        <w:t>The NHS Constitution sets out the rights to which patients, public and staff are entitled. It also outlines the pledges that the NHS is committed to achieve, together with responsibilities that the public, patients and staff owe to one another to ensure that the NHS operates fairly and effectively. All healthcare organisations will be required by law to take account of this Constitution in their decisions and actions.</w:t>
      </w:r>
    </w:p>
    <w:p w14:paraId="01E0B42D" w14:textId="58686219" w:rsidR="00EC1C51" w:rsidRPr="000209B1" w:rsidRDefault="00B54DD0" w:rsidP="006561AC">
      <w:pPr>
        <w:pStyle w:val="BodyText"/>
      </w:pPr>
      <w:r w:rsidRPr="00B5445C">
        <w:rPr>
          <w:b/>
        </w:rPr>
        <w:t>1.27</w:t>
      </w:r>
      <w:r w:rsidR="00611F75">
        <w:t xml:space="preserve"> </w:t>
      </w:r>
      <w:r w:rsidR="00EC1C51" w:rsidRPr="000209B1">
        <w:t>Healthcare organisations</w:t>
      </w:r>
      <w:r w:rsidR="00EC1C51" w:rsidRPr="000209B1">
        <w:rPr>
          <w:rFonts w:cs="Frutiger 45 Light"/>
          <w:b/>
          <w:bCs/>
          <w:color w:val="000000"/>
        </w:rPr>
        <w:t xml:space="preserve"> </w:t>
      </w:r>
      <w:r w:rsidR="00EC1C51" w:rsidRPr="000209B1">
        <w:t>need to “ensure that services are provided in a clean and safe environment that is fit for purpose, based on national best practice (pledge)”</w:t>
      </w:r>
      <w:r w:rsidR="00EC1C51" w:rsidRPr="000209B1">
        <w:br/>
        <w:t>(</w:t>
      </w:r>
      <w:hyperlink r:id="rId15" w:history="1">
        <w:r w:rsidR="00EC1C51" w:rsidRPr="000209B1">
          <w:rPr>
            <w:rStyle w:val="Hyperlink"/>
          </w:rPr>
          <w:t>http://www.dh.gov.uk/en/Publicationsandstatistics/Publications/PublicationsPolicyAndGuidance/DH_113613</w:t>
        </w:r>
      </w:hyperlink>
      <w:r w:rsidR="00EC1C51" w:rsidRPr="000209B1">
        <w:t>).</w:t>
      </w:r>
    </w:p>
    <w:p w14:paraId="0D85000B" w14:textId="77777777" w:rsidR="00363CF8" w:rsidRDefault="00363CF8" w:rsidP="009C4934">
      <w:pPr>
        <w:pStyle w:val="Header2"/>
        <w:rPr>
          <w:lang w:eastAsia="en-GB"/>
        </w:rPr>
      </w:pPr>
      <w:bookmarkStart w:id="55" w:name="_Toc244746011"/>
      <w:r>
        <w:rPr>
          <w:lang w:eastAsia="en-GB"/>
        </w:rPr>
        <w:t>Life-cycle and maintenance</w:t>
      </w:r>
      <w:bookmarkEnd w:id="53"/>
      <w:bookmarkEnd w:id="55"/>
    </w:p>
    <w:p w14:paraId="6C71EE32" w14:textId="0277927C" w:rsidR="00342650" w:rsidRDefault="00B54DD0" w:rsidP="006561AC">
      <w:pPr>
        <w:pStyle w:val="BodyText"/>
      </w:pPr>
      <w:r w:rsidRPr="00B5445C">
        <w:rPr>
          <w:b/>
          <w:lang w:eastAsia="en-GB"/>
        </w:rPr>
        <w:t>1.28</w:t>
      </w:r>
      <w:r w:rsidR="00611F75">
        <w:rPr>
          <w:lang w:eastAsia="en-GB"/>
        </w:rPr>
        <w:t xml:space="preserve"> </w:t>
      </w:r>
      <w:r w:rsidR="00342650" w:rsidRPr="006561AC">
        <w:t xml:space="preserve">Health Technical Memorandum 07-07 </w:t>
      </w:r>
      <w:r w:rsidR="00B40E6F" w:rsidRPr="006561AC">
        <w:t>– '</w:t>
      </w:r>
      <w:r w:rsidR="00B40E6F" w:rsidRPr="0003546C">
        <w:t xml:space="preserve">Sustainable </w:t>
      </w:r>
      <w:r w:rsidR="00B40E6F">
        <w:t>h</w:t>
      </w:r>
      <w:r w:rsidR="00B40E6F" w:rsidRPr="0003546C">
        <w:t xml:space="preserve">ealth and </w:t>
      </w:r>
      <w:r w:rsidR="00B40E6F">
        <w:t>social c</w:t>
      </w:r>
      <w:r w:rsidR="00B40E6F" w:rsidRPr="0003546C">
        <w:t>are buildings</w:t>
      </w:r>
      <w:r w:rsidR="00B40E6F">
        <w:t xml:space="preserve">' </w:t>
      </w:r>
      <w:r w:rsidR="00342650" w:rsidRPr="006561AC">
        <w:t xml:space="preserve">recommends that healthcare organisations should adopt a life-cycle costing approach. This approach is relevant throughout the building's life-cycle, in particular during the project planning, </w:t>
      </w:r>
      <w:hyperlink r:id="rId16" w:history="1">
        <w:r w:rsidR="00342650" w:rsidRPr="00342650">
          <w:rPr>
            <w:rStyle w:val="BodyTextChar"/>
          </w:rPr>
          <w:t>design</w:t>
        </w:r>
      </w:hyperlink>
      <w:r w:rsidR="00342650" w:rsidRPr="006561AC">
        <w:t xml:space="preserve">, </w:t>
      </w:r>
      <w:hyperlink r:id="rId17" w:history="1">
        <w:r w:rsidR="00342650" w:rsidRPr="00342650">
          <w:rPr>
            <w:rStyle w:val="BodyTextChar"/>
          </w:rPr>
          <w:t>construction</w:t>
        </w:r>
      </w:hyperlink>
      <w:r w:rsidR="00342650" w:rsidRPr="006561AC">
        <w:t xml:space="preserve"> and in-use phases.</w:t>
      </w:r>
    </w:p>
    <w:p w14:paraId="1552353F" w14:textId="77777777" w:rsidR="00E30BCF" w:rsidRPr="00FF4A57" w:rsidRDefault="00E30BCF" w:rsidP="00E30BCF">
      <w:pPr>
        <w:pStyle w:val="Bodycopy0"/>
        <w:shd w:val="clear" w:color="auto" w:fill="CCFFCC"/>
      </w:pPr>
      <w:r>
        <w:t xml:space="preserve">A useful </w:t>
      </w:r>
      <w:r w:rsidRPr="00A10959">
        <w:t xml:space="preserve">document </w:t>
      </w:r>
      <w:r>
        <w:t>that</w:t>
      </w:r>
      <w:r w:rsidRPr="00A10959">
        <w:t xml:space="preserve"> will aid designers and NHS organisations in both design and choice of materials when designing new schemes or refurbishments</w:t>
      </w:r>
      <w:r>
        <w:t xml:space="preserve"> is the British Standards Institute’s (BSI) ‘Standardized method of life c</w:t>
      </w:r>
      <w:r w:rsidRPr="00D618B1">
        <w:t>ycle costi</w:t>
      </w:r>
      <w:r>
        <w:t>ng for construction procurement:</w:t>
      </w:r>
      <w:r w:rsidRPr="00D618B1">
        <w:t xml:space="preserve"> a supplement to BS ISO 15686-5 Buildings &amp; constructed assets </w:t>
      </w:r>
      <w:r>
        <w:t>–</w:t>
      </w:r>
      <w:r w:rsidRPr="00D618B1">
        <w:t xml:space="preserve"> Service life planning </w:t>
      </w:r>
      <w:r>
        <w:t>–</w:t>
      </w:r>
      <w:r w:rsidRPr="00D618B1">
        <w:t xml:space="preserve"> Part 5: Life cycle costing</w:t>
      </w:r>
      <w:r>
        <w:t>’.</w:t>
      </w:r>
    </w:p>
    <w:p w14:paraId="0DD16D15" w14:textId="77777777" w:rsidR="00E30BCF" w:rsidRDefault="00E30BCF" w:rsidP="006561AC">
      <w:pPr>
        <w:pStyle w:val="BodyText"/>
        <w:rPr>
          <w:sz w:val="26"/>
          <w:szCs w:val="26"/>
        </w:rPr>
      </w:pPr>
    </w:p>
    <w:p w14:paraId="600F1C15" w14:textId="463B902E" w:rsidR="00363CF8" w:rsidRDefault="00B54DD0" w:rsidP="006561AC">
      <w:pPr>
        <w:pStyle w:val="BodyText"/>
        <w:rPr>
          <w:lang w:eastAsia="en-GB"/>
        </w:rPr>
      </w:pPr>
      <w:r w:rsidRPr="00B5445C">
        <w:rPr>
          <w:b/>
        </w:rPr>
        <w:t>1.29</w:t>
      </w:r>
      <w:r w:rsidR="00611F75">
        <w:t xml:space="preserve"> </w:t>
      </w:r>
      <w:r w:rsidR="00363CF8" w:rsidRPr="00FB4E1D">
        <w:t xml:space="preserve">Materials and finishes </w:t>
      </w:r>
      <w:r w:rsidR="008240D5">
        <w:t>should</w:t>
      </w:r>
      <w:r w:rsidR="00363CF8">
        <w:t xml:space="preserve"> be</w:t>
      </w:r>
      <w:r w:rsidR="00363CF8" w:rsidRPr="00FB4E1D">
        <w:t xml:space="preserve"> selected</w:t>
      </w:r>
      <w:r w:rsidR="00363CF8">
        <w:t xml:space="preserve"> to minimise maintenance and be </w:t>
      </w:r>
      <w:r w:rsidR="00363CF8" w:rsidRPr="00FB4E1D">
        <w:t>compatible with their intended function</w:t>
      </w:r>
      <w:r w:rsidR="00363CF8">
        <w:t xml:space="preserve"> and lifespan/duration of use</w:t>
      </w:r>
      <w:r w:rsidR="00577049">
        <w:t xml:space="preserve"> (see also paragraphs 1.34–1.35</w:t>
      </w:r>
      <w:r w:rsidR="003222F7">
        <w:t>)</w:t>
      </w:r>
      <w:r w:rsidR="00363CF8" w:rsidRPr="00FB4E1D">
        <w:t>.</w:t>
      </w:r>
    </w:p>
    <w:p w14:paraId="3AD11E7B" w14:textId="3BF2AC38" w:rsidR="0075250E" w:rsidRPr="00AD4057" w:rsidRDefault="000C247F" w:rsidP="006561AC">
      <w:pPr>
        <w:pStyle w:val="BodyText"/>
      </w:pPr>
      <w:r>
        <w:rPr>
          <w:b/>
        </w:rPr>
        <w:t>1.</w:t>
      </w:r>
      <w:r w:rsidR="00B54DD0">
        <w:rPr>
          <w:b/>
        </w:rPr>
        <w:t>30</w:t>
      </w:r>
      <w:r w:rsidR="0075250E" w:rsidRPr="00AD4057">
        <w:t xml:space="preserve"> All involved in the design and installation of w</w:t>
      </w:r>
      <w:r w:rsidR="0075250E">
        <w:t xml:space="preserve">indows need to be aware of the </w:t>
      </w:r>
      <w:r w:rsidR="0075250E" w:rsidRPr="00AD4057">
        <w:t>Construction (Design and Management) Regul</w:t>
      </w:r>
      <w:r w:rsidR="0075250E">
        <w:t xml:space="preserve">ations 2007. These require designers to minimise foreseeable risks to people doing the work </w:t>
      </w:r>
      <w:r w:rsidR="0075250E" w:rsidRPr="00AD4057">
        <w:t>or people affected by the work</w:t>
      </w:r>
      <w:r w:rsidR="0075250E">
        <w:t xml:space="preserve"> from any project arising from </w:t>
      </w:r>
      <w:r w:rsidR="0075250E" w:rsidRPr="00AD4057">
        <w:t>building maintenance and cleani</w:t>
      </w:r>
      <w:r w:rsidR="0075250E">
        <w:t>ng.</w:t>
      </w:r>
    </w:p>
    <w:p w14:paraId="3EB54146" w14:textId="278FEE3B" w:rsidR="00363CF8" w:rsidRDefault="00B54DD0" w:rsidP="006561AC">
      <w:pPr>
        <w:pStyle w:val="BodyText"/>
        <w:rPr>
          <w:lang w:eastAsia="en-GB"/>
        </w:rPr>
      </w:pPr>
      <w:r w:rsidRPr="00B5445C">
        <w:rPr>
          <w:b/>
          <w:lang w:eastAsia="en-GB"/>
        </w:rPr>
        <w:t>1.31</w:t>
      </w:r>
      <w:r w:rsidR="007313C9">
        <w:rPr>
          <w:lang w:eastAsia="en-GB"/>
        </w:rPr>
        <w:t xml:space="preserve"> </w:t>
      </w:r>
      <w:r w:rsidR="00363CF8">
        <w:rPr>
          <w:lang w:eastAsia="en-GB"/>
        </w:rPr>
        <w:t>Organis</w:t>
      </w:r>
      <w:r w:rsidR="00363CF8" w:rsidRPr="00894AE5">
        <w:rPr>
          <w:lang w:eastAsia="en-GB"/>
        </w:rPr>
        <w:t xml:space="preserve">ations responsible for building and engineering maintenance </w:t>
      </w:r>
      <w:r w:rsidR="00363CF8">
        <w:rPr>
          <w:lang w:eastAsia="en-GB"/>
        </w:rPr>
        <w:t xml:space="preserve">should have </w:t>
      </w:r>
      <w:r w:rsidR="00363CF8" w:rsidRPr="000A0BAD">
        <w:rPr>
          <w:lang w:eastAsia="en-GB"/>
        </w:rPr>
        <w:t>access to</w:t>
      </w:r>
      <w:r w:rsidR="00363CF8">
        <w:rPr>
          <w:lang w:eastAsia="en-GB"/>
        </w:rPr>
        <w:t xml:space="preserve"> original </w:t>
      </w:r>
      <w:r w:rsidR="00363CF8" w:rsidRPr="00A53E7A">
        <w:rPr>
          <w:lang w:eastAsia="en-GB"/>
        </w:rPr>
        <w:t xml:space="preserve">copies </w:t>
      </w:r>
      <w:r w:rsidR="00363CF8">
        <w:rPr>
          <w:lang w:eastAsia="en-GB"/>
        </w:rPr>
        <w:t>of all</w:t>
      </w:r>
      <w:r w:rsidR="00363CF8" w:rsidRPr="00A53E7A">
        <w:rPr>
          <w:lang w:eastAsia="en-GB"/>
        </w:rPr>
        <w:t xml:space="preserve"> building and engineering</w:t>
      </w:r>
      <w:r w:rsidR="00363CF8">
        <w:rPr>
          <w:lang w:eastAsia="en-GB"/>
        </w:rPr>
        <w:t xml:space="preserve"> commissioning data,</w:t>
      </w:r>
      <w:r w:rsidR="00363CF8" w:rsidRPr="00A53E7A">
        <w:rPr>
          <w:lang w:eastAsia="en-GB"/>
        </w:rPr>
        <w:t xml:space="preserve"> including</w:t>
      </w:r>
      <w:r w:rsidR="00363CF8">
        <w:rPr>
          <w:lang w:eastAsia="en-GB"/>
        </w:rPr>
        <w:t xml:space="preserve"> as-fitted drawings and records of any changes implemented since </w:t>
      </w:r>
      <w:r w:rsidR="00363CF8" w:rsidRPr="00A53E7A">
        <w:rPr>
          <w:lang w:eastAsia="en-GB"/>
        </w:rPr>
        <w:t>the building was or</w:t>
      </w:r>
      <w:r w:rsidR="00363CF8">
        <w:rPr>
          <w:lang w:eastAsia="en-GB"/>
        </w:rPr>
        <w:t xml:space="preserve">iginally built and commissioned. </w:t>
      </w:r>
      <w:r w:rsidR="00363CF8" w:rsidRPr="00FF4A57">
        <w:t xml:space="preserve">Maintenance personnel should have access to operation and maintenance manuals </w:t>
      </w:r>
      <w:r w:rsidR="00363CF8">
        <w:t xml:space="preserve">(including BIM systems) </w:t>
      </w:r>
      <w:r w:rsidR="00363CF8" w:rsidRPr="00FF4A57">
        <w:t xml:space="preserve">containing building and engineering information such as the </w:t>
      </w:r>
      <w:r w:rsidR="00363CF8" w:rsidRPr="00FF4A57">
        <w:lastRenderedPageBreak/>
        <w:t>suppliers of the materials, fittings and equipment installed during construction, including instructions</w:t>
      </w:r>
      <w:r w:rsidR="00363CF8">
        <w:rPr>
          <w:lang w:eastAsia="en-GB"/>
        </w:rPr>
        <w:t xml:space="preserve"> on cleaning and maintenance.</w:t>
      </w:r>
    </w:p>
    <w:p w14:paraId="73BDA446" w14:textId="77777777" w:rsidR="00363CF8" w:rsidRDefault="00363CF8" w:rsidP="009C4934">
      <w:pPr>
        <w:pStyle w:val="Header2"/>
        <w:rPr>
          <w:lang w:eastAsia="en-GB"/>
        </w:rPr>
      </w:pPr>
      <w:bookmarkStart w:id="56" w:name="_Toc163121632"/>
      <w:bookmarkStart w:id="57" w:name="_Toc244746012"/>
      <w:r>
        <w:rPr>
          <w:lang w:eastAsia="en-GB"/>
        </w:rPr>
        <w:t>Sustainability</w:t>
      </w:r>
      <w:bookmarkEnd w:id="56"/>
      <w:bookmarkEnd w:id="57"/>
    </w:p>
    <w:p w14:paraId="6F09508C" w14:textId="77777777" w:rsidR="00FB1740" w:rsidRDefault="00FB1740" w:rsidP="00FB1740">
      <w:pPr>
        <w:pStyle w:val="Header3"/>
      </w:pPr>
      <w:r>
        <w:t>BREEAM</w:t>
      </w:r>
    </w:p>
    <w:p w14:paraId="4D53FFF3" w14:textId="0C6CD755" w:rsidR="00363CF8" w:rsidRDefault="00B54DD0" w:rsidP="009D42E1">
      <w:pPr>
        <w:pStyle w:val="BodyText"/>
      </w:pPr>
      <w:r w:rsidRPr="00B5445C">
        <w:rPr>
          <w:b/>
        </w:rPr>
        <w:t>1.32</w:t>
      </w:r>
      <w:r w:rsidR="007313C9">
        <w:t xml:space="preserve"> </w:t>
      </w:r>
      <w:r w:rsidR="00363CF8" w:rsidRPr="0003546C">
        <w:t>H</w:t>
      </w:r>
      <w:r w:rsidR="00363CF8">
        <w:t xml:space="preserve">ealth </w:t>
      </w:r>
      <w:r w:rsidR="00363CF8" w:rsidRPr="0003546C">
        <w:t>T</w:t>
      </w:r>
      <w:r w:rsidR="00363CF8">
        <w:t xml:space="preserve">echnical </w:t>
      </w:r>
      <w:r w:rsidR="00363CF8" w:rsidRPr="0003546C">
        <w:t>M</w:t>
      </w:r>
      <w:r w:rsidR="00363CF8">
        <w:t>emorandum</w:t>
      </w:r>
      <w:r w:rsidR="00363CF8" w:rsidRPr="0003546C">
        <w:t xml:space="preserve"> 07-07</w:t>
      </w:r>
      <w:r w:rsidR="00363CF8">
        <w:t>:</w:t>
      </w:r>
      <w:r w:rsidR="00363CF8" w:rsidRPr="0003546C">
        <w:t xml:space="preserve"> </w:t>
      </w:r>
      <w:r w:rsidR="00363CF8">
        <w:t>‘</w:t>
      </w:r>
      <w:r w:rsidR="00363CF8" w:rsidRPr="0003546C">
        <w:t xml:space="preserve">Sustainable </w:t>
      </w:r>
      <w:r w:rsidR="00363CF8">
        <w:t>h</w:t>
      </w:r>
      <w:r w:rsidR="00363CF8" w:rsidRPr="0003546C">
        <w:t xml:space="preserve">ealth and </w:t>
      </w:r>
      <w:r w:rsidR="00363CF8">
        <w:t>social c</w:t>
      </w:r>
      <w:r w:rsidR="00363CF8" w:rsidRPr="0003546C">
        <w:t>are buildings</w:t>
      </w:r>
      <w:r w:rsidR="00363CF8">
        <w:t>’</w:t>
      </w:r>
      <w:r w:rsidR="00363CF8" w:rsidRPr="0003546C">
        <w:t xml:space="preserve"> provides relevant advice on how to embrace sustainability protocols throughout the design and build process and should be read in conjunction with undertaking the BREEAM Healthcare assessment.</w:t>
      </w:r>
    </w:p>
    <w:p w14:paraId="2A8EE41F" w14:textId="77777777" w:rsidR="00363CF8" w:rsidRDefault="00363CF8" w:rsidP="00363CF8">
      <w:pPr>
        <w:pStyle w:val="Bodycopy0"/>
        <w:shd w:val="clear" w:color="auto" w:fill="CCFFCC"/>
        <w:rPr>
          <w:lang w:eastAsia="en-GB"/>
        </w:rPr>
      </w:pPr>
      <w:r>
        <w:rPr>
          <w:lang w:eastAsia="en-GB"/>
        </w:rPr>
        <w:t>The Building Research Establishment Environmental Assessment Method for healthcare facilities (BREEAM Healthcare) is the standard tool for assessing the environmental impact of a healthcare facility.</w:t>
      </w:r>
    </w:p>
    <w:p w14:paraId="3CE37ABC" w14:textId="77777777" w:rsidR="006561AC" w:rsidRDefault="006561AC" w:rsidP="006561AC">
      <w:pPr>
        <w:pStyle w:val="BodyText"/>
        <w:rPr>
          <w:lang w:eastAsia="en-GB"/>
        </w:rPr>
      </w:pPr>
    </w:p>
    <w:p w14:paraId="52DECB02" w14:textId="7A372567" w:rsidR="00260FF2" w:rsidRDefault="00B54DD0" w:rsidP="00FB1740">
      <w:pPr>
        <w:pStyle w:val="BodyText"/>
        <w:rPr>
          <w:lang w:eastAsia="en-GB"/>
        </w:rPr>
      </w:pPr>
      <w:r w:rsidRPr="00B5445C">
        <w:rPr>
          <w:b/>
          <w:lang w:eastAsia="en-GB"/>
        </w:rPr>
        <w:t>1.33</w:t>
      </w:r>
      <w:r w:rsidR="007313C9">
        <w:rPr>
          <w:lang w:eastAsia="en-GB"/>
        </w:rPr>
        <w:t xml:space="preserve"> </w:t>
      </w:r>
      <w:r w:rsidR="00363CF8">
        <w:rPr>
          <w:lang w:eastAsia="en-GB"/>
        </w:rPr>
        <w:t xml:space="preserve">All new healthcare development projects and refurbishments are required to use BREEAM Healthcare to demonstrate that facilities are built with sustainability in mind. </w:t>
      </w:r>
      <w:r w:rsidR="00363CF8">
        <w:t>The Department of Health requires that all new builds achieve an “excellent” rating and all refurbishments achieve a “very good” rating under BREEAM Healthcare.</w:t>
      </w:r>
      <w:r w:rsidR="00DB75B2">
        <w:rPr>
          <w:lang w:eastAsia="en-GB"/>
        </w:rPr>
        <w:t xml:space="preserve"> </w:t>
      </w:r>
      <w:r w:rsidR="00363CF8">
        <w:rPr>
          <w:lang w:eastAsia="en-GB"/>
        </w:rPr>
        <w:t xml:space="preserve">Visit BREEAM Healthcare at </w:t>
      </w:r>
      <w:hyperlink r:id="rId18" w:history="1">
        <w:r w:rsidR="00363CF8" w:rsidRPr="00E65768">
          <w:rPr>
            <w:rStyle w:val="Hyperlink"/>
            <w:lang w:eastAsia="en-GB"/>
          </w:rPr>
          <w:t>http://www.breeam.org/page.jsp?id=105</w:t>
        </w:r>
      </w:hyperlink>
    </w:p>
    <w:p w14:paraId="3D76F440" w14:textId="79B5B681" w:rsidR="00FB1740" w:rsidRDefault="00FB1740" w:rsidP="00FB1740">
      <w:pPr>
        <w:pStyle w:val="Header3"/>
      </w:pPr>
      <w:r>
        <w:t>Materials</w:t>
      </w:r>
    </w:p>
    <w:p w14:paraId="11B1BBFA" w14:textId="2C5BA7F5" w:rsidR="00FB1740" w:rsidRDefault="00B54DD0" w:rsidP="00FB1740">
      <w:pPr>
        <w:pStyle w:val="BodyText"/>
      </w:pPr>
      <w:r w:rsidRPr="00B5445C">
        <w:rPr>
          <w:b/>
        </w:rPr>
        <w:t>1.34</w:t>
      </w:r>
      <w:r w:rsidR="007313C9">
        <w:t xml:space="preserve"> </w:t>
      </w:r>
      <w:r w:rsidR="00FB1740">
        <w:t>Choosing the right materials can lead to a reduction in harmful environmental impacts. For example:</w:t>
      </w:r>
    </w:p>
    <w:p w14:paraId="6A851459" w14:textId="35A53943" w:rsidR="00FB1740" w:rsidRDefault="00FB1740" w:rsidP="00FB1740">
      <w:pPr>
        <w:pStyle w:val="Bullets"/>
      </w:pPr>
      <w:r>
        <w:t>it can lead to reduced waste generation;</w:t>
      </w:r>
    </w:p>
    <w:p w14:paraId="0E6A92D2" w14:textId="1E92901D" w:rsidR="00FB1740" w:rsidRDefault="00FB1740" w:rsidP="00FB1740">
      <w:pPr>
        <w:pStyle w:val="Bullets"/>
      </w:pPr>
      <w:r>
        <w:t>the need to transport goods can be minimised;</w:t>
      </w:r>
    </w:p>
    <w:p w14:paraId="298F38C3" w14:textId="77AF7B07" w:rsidR="00FB1740" w:rsidRDefault="00FB1740" w:rsidP="00FB1740">
      <w:pPr>
        <w:pStyle w:val="Bullets"/>
      </w:pPr>
      <w:r>
        <w:t>it can reduce carbon emissions and other pollutants.</w:t>
      </w:r>
    </w:p>
    <w:p w14:paraId="76816CB3" w14:textId="69EA5786" w:rsidR="00FB1740" w:rsidRDefault="00B54DD0" w:rsidP="00FB1740">
      <w:pPr>
        <w:pStyle w:val="BodyText"/>
      </w:pPr>
      <w:r w:rsidRPr="00B5445C">
        <w:rPr>
          <w:b/>
        </w:rPr>
        <w:t>1.35</w:t>
      </w:r>
      <w:r w:rsidR="007313C9">
        <w:t xml:space="preserve"> </w:t>
      </w:r>
      <w:r w:rsidR="00FB1740">
        <w:t>Examples of ways of achieving this are by specifying:</w:t>
      </w:r>
    </w:p>
    <w:p w14:paraId="30859658" w14:textId="54B08B1F" w:rsidR="00FB1740" w:rsidRDefault="00FB1740" w:rsidP="00183D11">
      <w:pPr>
        <w:pStyle w:val="Bullets"/>
      </w:pPr>
      <w:r>
        <w:t>materials with high environmental ratings (for example, limiting the options to environmental ratings between A+ and C, as rated by BRE’s ‘Green guide to specification’);</w:t>
      </w:r>
    </w:p>
    <w:p w14:paraId="0FE5899C" w14:textId="13D6145C" w:rsidR="00FB1740" w:rsidRDefault="00FB1740" w:rsidP="00FB1740">
      <w:pPr>
        <w:pStyle w:val="Bullets"/>
      </w:pPr>
      <w:r>
        <w:t>materials with higher than average recycled content; and</w:t>
      </w:r>
    </w:p>
    <w:p w14:paraId="76F3B310" w14:textId="2F65CA29" w:rsidR="00260FF2" w:rsidRPr="00A324D5" w:rsidRDefault="00FB1740" w:rsidP="00FB1740">
      <w:pPr>
        <w:pStyle w:val="Bullets"/>
        <w:rPr>
          <w:lang w:eastAsia="en-US"/>
        </w:rPr>
      </w:pPr>
      <w:r>
        <w:t>materials that do not harm health and the environment (for example low global warming potential (GWP) insulation and low volatile organic compounds (VOC) coatings (that is, paints)).</w:t>
      </w:r>
    </w:p>
    <w:p w14:paraId="4FE74EA5" w14:textId="77777777" w:rsidR="00B01D29" w:rsidRDefault="00B01D29" w:rsidP="00912247">
      <w:pPr>
        <w:pStyle w:val="Header2"/>
      </w:pPr>
      <w:bookmarkStart w:id="58" w:name="_Toc244746013"/>
      <w:r>
        <w:t>Relationship to other data</w:t>
      </w:r>
      <w:bookmarkEnd w:id="44"/>
      <w:bookmarkEnd w:id="45"/>
      <w:bookmarkEnd w:id="46"/>
      <w:bookmarkEnd w:id="47"/>
      <w:bookmarkEnd w:id="48"/>
      <w:bookmarkEnd w:id="49"/>
      <w:bookmarkEnd w:id="58"/>
    </w:p>
    <w:p w14:paraId="77C0EDD3" w14:textId="72618E69" w:rsidR="00B01D29" w:rsidRDefault="00B01D29" w:rsidP="00BE3FA9">
      <w:pPr>
        <w:pStyle w:val="BodyText"/>
      </w:pPr>
      <w:r w:rsidRPr="006A6AFD">
        <w:rPr>
          <w:rStyle w:val="Boldbodytext"/>
        </w:rPr>
        <w:t>1.</w:t>
      </w:r>
      <w:r w:rsidR="007A76D7">
        <w:rPr>
          <w:rStyle w:val="Boldbodytext"/>
        </w:rPr>
        <w:t>3</w:t>
      </w:r>
      <w:r w:rsidR="00B54DD0">
        <w:rPr>
          <w:rStyle w:val="Boldbodytext"/>
        </w:rPr>
        <w:t>6</w:t>
      </w:r>
      <w:r>
        <w:t xml:space="preserve"> The main sources of data used in the preparation of this </w:t>
      </w:r>
      <w:r w:rsidR="007A41BB">
        <w:t>Health Building Note</w:t>
      </w:r>
      <w:r>
        <w:t xml:space="preserve"> are listed in the References section.</w:t>
      </w:r>
    </w:p>
    <w:p w14:paraId="3F70BF59" w14:textId="7CE708D6" w:rsidR="00B01D29" w:rsidRPr="00C83003" w:rsidRDefault="00B01D29" w:rsidP="00BE3FA9">
      <w:pPr>
        <w:pStyle w:val="BodyText"/>
      </w:pPr>
      <w:r w:rsidRPr="006A6AFD">
        <w:rPr>
          <w:rStyle w:val="Boldbodytext"/>
        </w:rPr>
        <w:lastRenderedPageBreak/>
        <w:t>1.</w:t>
      </w:r>
      <w:r w:rsidR="007A76D7">
        <w:rPr>
          <w:rStyle w:val="Boldbodytext"/>
        </w:rPr>
        <w:t>3</w:t>
      </w:r>
      <w:r w:rsidR="00B54DD0">
        <w:rPr>
          <w:rStyle w:val="Boldbodytext"/>
        </w:rPr>
        <w:t>7</w:t>
      </w:r>
      <w:r>
        <w:t xml:space="preserve"> </w:t>
      </w:r>
      <w:r w:rsidRPr="00C83003">
        <w:t xml:space="preserve">This </w:t>
      </w:r>
      <w:r w:rsidR="007A41BB">
        <w:t>Health Building Note</w:t>
      </w:r>
      <w:r w:rsidRPr="00C83003">
        <w:t xml:space="preserve"> was prepared for publication in </w:t>
      </w:r>
      <w:r w:rsidR="006102E8">
        <w:t>December 2013</w:t>
      </w:r>
      <w:r w:rsidRPr="00C83003">
        <w:t>. After this date, readers should ensure that they use the latest or new edition of all building legis</w:t>
      </w:r>
      <w:r w:rsidR="0001297C">
        <w:t>lation, British Standards etc</w:t>
      </w:r>
      <w:r w:rsidRPr="00C83003">
        <w:t xml:space="preserve"> which may post-date the publication of this document.</w:t>
      </w:r>
    </w:p>
    <w:p w14:paraId="6369915F" w14:textId="45D3A5B1" w:rsidR="00B01D29" w:rsidRDefault="00B01D29" w:rsidP="008F5430">
      <w:pPr>
        <w:pStyle w:val="BodyText"/>
      </w:pPr>
      <w:r w:rsidRPr="006A6AFD">
        <w:rPr>
          <w:rStyle w:val="Boldbodytext"/>
        </w:rPr>
        <w:t>1.</w:t>
      </w:r>
      <w:r w:rsidR="007A76D7">
        <w:rPr>
          <w:rStyle w:val="Boldbodytext"/>
        </w:rPr>
        <w:t>3</w:t>
      </w:r>
      <w:r w:rsidR="00B54DD0">
        <w:rPr>
          <w:rStyle w:val="Boldbodytext"/>
        </w:rPr>
        <w:t>8</w:t>
      </w:r>
      <w:r>
        <w:t xml:space="preserve"> First preference should be given to products and services from sources which have been registered under BSI Quality Assurance procedures or other certification schemes. Suppliers offering products other than to British Standards should provide evidence to show that their products are at least equal to such Standards.</w:t>
      </w:r>
    </w:p>
    <w:p w14:paraId="63FAD3C2" w14:textId="3DC097E5" w:rsidR="00B01D29" w:rsidRDefault="00B54DD0" w:rsidP="00A7171B">
      <w:pPr>
        <w:pStyle w:val="BodyText"/>
      </w:pPr>
      <w:r>
        <w:rPr>
          <w:rStyle w:val="Boldbodytext"/>
        </w:rPr>
        <w:t>1.39</w:t>
      </w:r>
      <w:r w:rsidR="00B01D29" w:rsidRPr="006A6AFD">
        <w:rPr>
          <w:rStyle w:val="Boldbodytext"/>
        </w:rPr>
        <w:t xml:space="preserve"> </w:t>
      </w:r>
      <w:r w:rsidR="00B01D29" w:rsidRPr="00711425">
        <w:t xml:space="preserve">This </w:t>
      </w:r>
      <w:r w:rsidR="00B01D29">
        <w:t xml:space="preserve">guidance </w:t>
      </w:r>
      <w:r w:rsidR="009E134D">
        <w:t xml:space="preserve">may </w:t>
      </w:r>
      <w:r w:rsidR="00B01D29">
        <w:t xml:space="preserve">be used in conjunction with sections of the </w:t>
      </w:r>
      <w:hyperlink r:id="rId19" w:history="1">
        <w:r w:rsidR="00B01D29" w:rsidRPr="006D3F8A">
          <w:rPr>
            <w:rStyle w:val="Hyperlink"/>
          </w:rPr>
          <w:t>National Building Specification</w:t>
        </w:r>
      </w:hyperlink>
      <w:r w:rsidR="00B01D29">
        <w:t xml:space="preserve"> (NBS) relevant to windows.</w:t>
      </w:r>
    </w:p>
    <w:p w14:paraId="477DCBBE" w14:textId="6736B0F8" w:rsidR="00961C56" w:rsidRPr="00961C56" w:rsidRDefault="00961C56" w:rsidP="00961C56">
      <w:pPr>
        <w:pStyle w:val="BodyText"/>
        <w:pBdr>
          <w:top w:val="single" w:sz="8" w:space="1" w:color="auto"/>
          <w:left w:val="single" w:sz="8" w:space="4" w:color="auto"/>
          <w:bottom w:val="single" w:sz="8" w:space="1" w:color="auto"/>
          <w:right w:val="single" w:sz="8" w:space="4" w:color="auto"/>
        </w:pBdr>
        <w:rPr>
          <w:b/>
          <w:color w:val="FF0000"/>
        </w:rPr>
      </w:pPr>
      <w:r w:rsidRPr="00961C56">
        <w:rPr>
          <w:b/>
          <w:color w:val="FF0000"/>
        </w:rPr>
        <w:t>Question to ProCure21+ suppliers</w:t>
      </w:r>
      <w:r>
        <w:rPr>
          <w:b/>
          <w:color w:val="FF0000"/>
        </w:rPr>
        <w:t>: Does the initiative on standardisation of components need a mention here? Does it apply to windows?</w:t>
      </w:r>
    </w:p>
    <w:p w14:paraId="5053F698" w14:textId="77777777" w:rsidR="00B01D29" w:rsidRDefault="00B01D29" w:rsidP="00912247">
      <w:pPr>
        <w:pStyle w:val="Header2"/>
      </w:pPr>
      <w:bookmarkStart w:id="59" w:name="_Toc81371040"/>
      <w:bookmarkStart w:id="60" w:name="_Toc244746014"/>
      <w:r>
        <w:t>Terminology</w:t>
      </w:r>
      <w:bookmarkEnd w:id="59"/>
      <w:bookmarkEnd w:id="60"/>
    </w:p>
    <w:p w14:paraId="4027F8C4" w14:textId="69A4F222" w:rsidR="00B01D29" w:rsidRDefault="007A76D7" w:rsidP="00BE3FA9">
      <w:pPr>
        <w:pStyle w:val="BodyText"/>
      </w:pPr>
      <w:r>
        <w:rPr>
          <w:rStyle w:val="Boldbodytext"/>
        </w:rPr>
        <w:t>1.</w:t>
      </w:r>
      <w:r w:rsidR="00B54DD0">
        <w:rPr>
          <w:rStyle w:val="Boldbodytext"/>
        </w:rPr>
        <w:t>40</w:t>
      </w:r>
      <w:r w:rsidR="0095126C">
        <w:t xml:space="preserve"> </w:t>
      </w:r>
      <w:r w:rsidR="00B01D29">
        <w:t xml:space="preserve">In this </w:t>
      </w:r>
      <w:r w:rsidR="007A41BB">
        <w:t>Health Building Note</w:t>
      </w:r>
      <w:r w:rsidR="00B01D29">
        <w:t xml:space="preserve"> the following terms apply. Others are defined in the sections in which they are used or in other documents listed in the References section.</w:t>
      </w:r>
    </w:p>
    <w:p w14:paraId="02F313BD" w14:textId="57851FA7" w:rsidR="00B01D29" w:rsidRDefault="00B01D29" w:rsidP="008F5430">
      <w:pPr>
        <w:pStyle w:val="Bullets"/>
      </w:pPr>
      <w:r w:rsidRPr="006B014E">
        <w:t xml:space="preserve">Coupled window – </w:t>
      </w:r>
      <w:r w:rsidR="00100ECD">
        <w:t>(</w:t>
      </w:r>
      <w:r w:rsidRPr="006B014E">
        <w:t>a</w:t>
      </w:r>
      <w:r w:rsidR="00100ECD">
        <w:t>lso known as a dual sash window)</w:t>
      </w:r>
      <w:r w:rsidRPr="006B014E">
        <w:t xml:space="preserve"> consists of two single-glazed frames joined</w:t>
      </w:r>
      <w:r w:rsidR="00100ECD">
        <w:t xml:space="preserve"> by hinges or fasteners</w:t>
      </w:r>
      <w:r>
        <w:t xml:space="preserve"> so that both open together in the same direction for ventilation and can be separated for cleaning.</w:t>
      </w:r>
    </w:p>
    <w:p w14:paraId="4248FD19" w14:textId="291C1DBD" w:rsidR="00B01D29" w:rsidRDefault="00B01D29" w:rsidP="00A7171B">
      <w:pPr>
        <w:pStyle w:val="Bullets"/>
      </w:pPr>
      <w:r w:rsidRPr="006B014E">
        <w:t>Double window – two</w:t>
      </w:r>
      <w:r w:rsidRPr="006B014E">
        <w:rPr>
          <w:rStyle w:val="BodyCopyChar"/>
        </w:rPr>
        <w:t xml:space="preserve"> separate</w:t>
      </w:r>
      <w:r>
        <w:t xml:space="preserve"> single-glazed windows, one external and one internal, in the same wall opening, but capable of acting independently.</w:t>
      </w:r>
    </w:p>
    <w:p w14:paraId="6BC31E4F" w14:textId="1E6C2F8F" w:rsidR="00335C82" w:rsidRDefault="00335C82" w:rsidP="00335C82">
      <w:pPr>
        <w:pStyle w:val="Bullets"/>
      </w:pPr>
      <w:r>
        <w:t>Light – ind</w:t>
      </w:r>
      <w:r w:rsidR="0071046C">
        <w:t>ividual glazed unit of a window:</w:t>
      </w:r>
    </w:p>
    <w:p w14:paraId="5DA45925" w14:textId="04FCCCF1" w:rsidR="00A45E17" w:rsidRDefault="00A45E17" w:rsidP="0071046C">
      <w:pPr>
        <w:pStyle w:val="Bulletswithinlist"/>
      </w:pPr>
      <w:r>
        <w:t>Fixed light – a light that does not open.</w:t>
      </w:r>
    </w:p>
    <w:p w14:paraId="0FAC15B5" w14:textId="19876DC1" w:rsidR="0012784C" w:rsidRDefault="0012784C" w:rsidP="0071046C">
      <w:pPr>
        <w:pStyle w:val="Bulletswithinlist"/>
      </w:pPr>
      <w:r>
        <w:t xml:space="preserve">Opening light </w:t>
      </w:r>
      <w:r>
        <w:softHyphen/>
        <w:t xml:space="preserve">– </w:t>
      </w:r>
      <w:r w:rsidR="00911821">
        <w:t>a light that opens.</w:t>
      </w:r>
    </w:p>
    <w:p w14:paraId="3DF4B6D1" w14:textId="4A67A10A" w:rsidR="00700468" w:rsidRDefault="00700468" w:rsidP="00A7171B">
      <w:pPr>
        <w:pStyle w:val="Bullets"/>
      </w:pPr>
      <w:r>
        <w:t xml:space="preserve">Restrictor – </w:t>
      </w:r>
      <w:r w:rsidR="008308B9">
        <w:t>mechanical device that limits the movement of an opening light so that an opening of not more than 100 mm is achieved at any point</w:t>
      </w:r>
      <w:r w:rsidR="005F2C5C">
        <w:t>.</w:t>
      </w:r>
      <w:r w:rsidR="003E4784">
        <w:t xml:space="preserve"> </w:t>
      </w:r>
      <w:r w:rsidR="00A97484">
        <w:t>It</w:t>
      </w:r>
      <w:r w:rsidR="003E4784">
        <w:t xml:space="preserve"> </w:t>
      </w:r>
      <w:r w:rsidR="004D5DBB">
        <w:t>can</w:t>
      </w:r>
      <w:r w:rsidR="003E4784">
        <w:t xml:space="preserve"> only be </w:t>
      </w:r>
      <w:r w:rsidR="0098576C">
        <w:t>overridden</w:t>
      </w:r>
      <w:r w:rsidR="003E4784">
        <w:t xml:space="preserve"> by means of a removable key or other </w:t>
      </w:r>
      <w:r w:rsidR="006948A5">
        <w:t>device</w:t>
      </w:r>
      <w:r w:rsidR="009F79C0">
        <w:t>,</w:t>
      </w:r>
      <w:r w:rsidR="004D5DBB">
        <w:t xml:space="preserve"> and</w:t>
      </w:r>
      <w:r w:rsidR="00936F89">
        <w:t xml:space="preserve"> be</w:t>
      </w:r>
      <w:r w:rsidR="004D5DBB">
        <w:t xml:space="preserve"> </w:t>
      </w:r>
      <w:r w:rsidR="004D5DBB">
        <w:rPr>
          <w:rFonts w:eastAsia="Times New Roman" w:cs="Arial"/>
          <w:color w:val="000000"/>
        </w:rPr>
        <w:t>fitted using tamper-proof fixings</w:t>
      </w:r>
      <w:r w:rsidR="006948A5">
        <w:t>.</w:t>
      </w:r>
    </w:p>
    <w:p w14:paraId="2017B754" w14:textId="5212A613" w:rsidR="00D57BFB" w:rsidRDefault="00D57BFB" w:rsidP="00A7171B">
      <w:pPr>
        <w:pStyle w:val="Bullets"/>
      </w:pPr>
      <w:r>
        <w:t xml:space="preserve">Reversing catch – </w:t>
      </w:r>
      <w:r w:rsidR="00A4210E">
        <w:t>device that automatically engages when an opening light is fully opened</w:t>
      </w:r>
      <w:r w:rsidR="009349F4">
        <w:t xml:space="preserve"> into a reversed position and holds the light firmly in that position until released by deliberate action.</w:t>
      </w:r>
    </w:p>
    <w:p w14:paraId="05226DD9" w14:textId="36ADADDB" w:rsidR="00B01D29" w:rsidRDefault="00B01D29">
      <w:pPr>
        <w:pStyle w:val="Bullets"/>
      </w:pPr>
      <w:r w:rsidRPr="006B014E">
        <w:t>Secondary window – a glazed unit</w:t>
      </w:r>
      <w:r>
        <w:t xml:space="preserve"> added to an existing glazed window to improve the thermal and acoustic performance.</w:t>
      </w:r>
    </w:p>
    <w:p w14:paraId="14DCC612" w14:textId="3FF38E5D" w:rsidR="00B01D29" w:rsidRDefault="00B01D29">
      <w:pPr>
        <w:pStyle w:val="Bullets"/>
      </w:pPr>
      <w:r w:rsidRPr="006B014E">
        <w:t>Thermal barrier – a spacer of insulating</w:t>
      </w:r>
      <w:r>
        <w:t xml:space="preserve"> material incorporated in a frame to separate the outer surface from the inner surface to improve its thermal performance.</w:t>
      </w:r>
    </w:p>
    <w:p w14:paraId="74A768C4" w14:textId="77777777" w:rsidR="00B01D29" w:rsidRDefault="00B01D29" w:rsidP="00912247">
      <w:pPr>
        <w:pStyle w:val="Header1"/>
      </w:pPr>
      <w:r w:rsidRPr="003F43AC">
        <w:rPr>
          <w:rStyle w:val="Titles1Char3"/>
        </w:rPr>
        <w:br w:type="page"/>
      </w:r>
      <w:bookmarkStart w:id="61" w:name="_Toc81371041"/>
      <w:bookmarkStart w:id="62" w:name="_Toc244746015"/>
      <w:r>
        <w:lastRenderedPageBreak/>
        <w:t>2 Design guidance</w:t>
      </w:r>
      <w:bookmarkEnd w:id="61"/>
      <w:bookmarkEnd w:id="62"/>
    </w:p>
    <w:p w14:paraId="556B2B4D" w14:textId="77777777" w:rsidR="00B01D29" w:rsidRDefault="00B01D29" w:rsidP="00912247">
      <w:pPr>
        <w:pStyle w:val="Header2"/>
      </w:pPr>
      <w:bookmarkStart w:id="63" w:name="_Toc81371042"/>
      <w:bookmarkStart w:id="64" w:name="_Toc244746016"/>
      <w:r>
        <w:t>Introduction</w:t>
      </w:r>
      <w:bookmarkEnd w:id="63"/>
      <w:bookmarkEnd w:id="64"/>
    </w:p>
    <w:p w14:paraId="0B690BCE" w14:textId="77777777" w:rsidR="00B01D29" w:rsidRDefault="005E3DD2" w:rsidP="00BE3FA9">
      <w:pPr>
        <w:pStyle w:val="BodyText"/>
      </w:pPr>
      <w:r w:rsidRPr="007E36D5">
        <w:rPr>
          <w:rStyle w:val="Boldbodytext"/>
        </w:rPr>
        <w:t>2.1</w:t>
      </w:r>
      <w:r>
        <w:t xml:space="preserve"> </w:t>
      </w:r>
      <w:r w:rsidR="00B01D29">
        <w:t>The design of a satisfactory environment has to balance various needs.</w:t>
      </w:r>
    </w:p>
    <w:p w14:paraId="57F6A7B7" w14:textId="5D214E0E" w:rsidR="00B01D29" w:rsidRDefault="005E3DD2" w:rsidP="008F5430">
      <w:pPr>
        <w:pStyle w:val="BodyText"/>
      </w:pPr>
      <w:r w:rsidRPr="007E36D5">
        <w:rPr>
          <w:rStyle w:val="Boldbodytext"/>
        </w:rPr>
        <w:t>2.2</w:t>
      </w:r>
      <w:r>
        <w:t xml:space="preserve"> </w:t>
      </w:r>
      <w:r w:rsidR="00944432">
        <w:t>When selecting windows, architects and designers will consider the follow</w:t>
      </w:r>
      <w:r w:rsidR="00A42C29">
        <w:t>ing</w:t>
      </w:r>
      <w:r w:rsidR="00B01D29">
        <w:t>:</w:t>
      </w:r>
    </w:p>
    <w:p w14:paraId="2C8CF511" w14:textId="7DA95D86" w:rsidR="00B01D29" w:rsidRDefault="00B01D29" w:rsidP="00A7171B">
      <w:pPr>
        <w:pStyle w:val="Bullets"/>
      </w:pPr>
      <w:r w:rsidRPr="008B0D98">
        <w:t>n</w:t>
      </w:r>
      <w:r>
        <w:t>atural lighting</w:t>
      </w:r>
      <w:r w:rsidR="008B0D98">
        <w:t>;</w:t>
      </w:r>
    </w:p>
    <w:p w14:paraId="36A261FF" w14:textId="6575D26B" w:rsidR="00B01D29" w:rsidRDefault="00B01D29">
      <w:pPr>
        <w:pStyle w:val="Bullets"/>
      </w:pPr>
      <w:r w:rsidRPr="008B0D98">
        <w:t>n</w:t>
      </w:r>
      <w:r>
        <w:t>atural ventilation</w:t>
      </w:r>
      <w:r w:rsidR="008B0D98">
        <w:t>;</w:t>
      </w:r>
    </w:p>
    <w:p w14:paraId="0E963ECB" w14:textId="74162CB5" w:rsidR="00B01D29" w:rsidRDefault="00B01D29">
      <w:pPr>
        <w:pStyle w:val="Bullets"/>
      </w:pPr>
      <w:r w:rsidRPr="008B0D98">
        <w:t>v</w:t>
      </w:r>
      <w:r>
        <w:t>iew</w:t>
      </w:r>
      <w:r w:rsidR="008B0D98">
        <w:t>;</w:t>
      </w:r>
    </w:p>
    <w:p w14:paraId="34F3AC57" w14:textId="6D821824" w:rsidR="00B01D29" w:rsidRDefault="00650463">
      <w:pPr>
        <w:pStyle w:val="Bullets"/>
      </w:pPr>
      <w:r>
        <w:t>weather</w:t>
      </w:r>
      <w:r w:rsidR="00821BDF">
        <w:t>tightness</w:t>
      </w:r>
      <w:r w:rsidR="008B0D98">
        <w:t>;</w:t>
      </w:r>
    </w:p>
    <w:p w14:paraId="03276119" w14:textId="440A05EC" w:rsidR="00B01D29" w:rsidRDefault="00B01D29">
      <w:pPr>
        <w:pStyle w:val="Bullets"/>
      </w:pPr>
      <w:r w:rsidRPr="008B0D98">
        <w:t>energy</w:t>
      </w:r>
      <w:r>
        <w:t xml:space="preserve"> conservation</w:t>
      </w:r>
      <w:r w:rsidR="008B0D98">
        <w:t>;</w:t>
      </w:r>
    </w:p>
    <w:p w14:paraId="18C4A73E" w14:textId="4F920AE5" w:rsidR="00B01D29" w:rsidRDefault="00B01D29">
      <w:pPr>
        <w:pStyle w:val="Bullets"/>
      </w:pPr>
      <w:r w:rsidRPr="008B0D98">
        <w:t>s</w:t>
      </w:r>
      <w:r>
        <w:t>ound insulation</w:t>
      </w:r>
      <w:r w:rsidR="008B0D98">
        <w:t>;</w:t>
      </w:r>
    </w:p>
    <w:p w14:paraId="4B50C0FA" w14:textId="30B8DD11" w:rsidR="00B01D29" w:rsidRDefault="00B01D29">
      <w:pPr>
        <w:pStyle w:val="Bullets"/>
      </w:pPr>
      <w:r w:rsidRPr="008B0D98">
        <w:t>s</w:t>
      </w:r>
      <w:r>
        <w:t>ecurity</w:t>
      </w:r>
      <w:r w:rsidR="008B0D98">
        <w:t>;</w:t>
      </w:r>
    </w:p>
    <w:p w14:paraId="7408244A" w14:textId="3F05A1E7" w:rsidR="00B01D29" w:rsidRDefault="00B01D29">
      <w:pPr>
        <w:pStyle w:val="Bullets"/>
      </w:pPr>
      <w:r w:rsidRPr="008B0D98">
        <w:t>s</w:t>
      </w:r>
      <w:r>
        <w:t>afety</w:t>
      </w:r>
      <w:r w:rsidR="008B0D98">
        <w:t>;</w:t>
      </w:r>
    </w:p>
    <w:p w14:paraId="7765132E" w14:textId="5620F4C2" w:rsidR="00B01D29" w:rsidRDefault="00B01D29">
      <w:pPr>
        <w:pStyle w:val="Bullets"/>
      </w:pPr>
      <w:r w:rsidRPr="008B0D98">
        <w:t>fire</w:t>
      </w:r>
      <w:r>
        <w:t xml:space="preserve"> spread</w:t>
      </w:r>
      <w:r w:rsidR="008B0D98">
        <w:t>.</w:t>
      </w:r>
    </w:p>
    <w:p w14:paraId="7B9DC5EA" w14:textId="77777777" w:rsidR="00B01D29" w:rsidRDefault="00B01D29" w:rsidP="00912247">
      <w:pPr>
        <w:pStyle w:val="Header2"/>
      </w:pPr>
      <w:bookmarkStart w:id="65" w:name="_Toc81371043"/>
      <w:bookmarkStart w:id="66" w:name="_Toc244746017"/>
      <w:r>
        <w:t>Natural lighting</w:t>
      </w:r>
      <w:bookmarkEnd w:id="65"/>
      <w:bookmarkEnd w:id="66"/>
    </w:p>
    <w:p w14:paraId="6EBEAC19" w14:textId="77777777" w:rsidR="00B01D29" w:rsidRDefault="00B01D29" w:rsidP="00912247">
      <w:pPr>
        <w:pStyle w:val="Header3"/>
      </w:pPr>
      <w:r>
        <w:t>General considerations</w:t>
      </w:r>
    </w:p>
    <w:p w14:paraId="23DD324C" w14:textId="1B7DB4D1" w:rsidR="00B01D29" w:rsidRDefault="005E3DD2" w:rsidP="00BE3FA9">
      <w:pPr>
        <w:pStyle w:val="BodyText"/>
      </w:pPr>
      <w:r w:rsidRPr="007E36D5">
        <w:rPr>
          <w:rStyle w:val="Boldbodytext"/>
        </w:rPr>
        <w:t>2.3</w:t>
      </w:r>
      <w:r>
        <w:t xml:space="preserve"> </w:t>
      </w:r>
      <w:r w:rsidR="00B01D29">
        <w:t xml:space="preserve">The character and control of natural daylighting </w:t>
      </w:r>
      <w:r w:rsidR="004057A8">
        <w:t>should</w:t>
      </w:r>
      <w:r w:rsidR="00B01D29">
        <w:t xml:space="preserve"> be based on the needs of the occupants and the function of the space.</w:t>
      </w:r>
    </w:p>
    <w:p w14:paraId="0B31344F" w14:textId="77777777" w:rsidR="002310C1" w:rsidRDefault="005E3DD2" w:rsidP="008F5430">
      <w:pPr>
        <w:pStyle w:val="BodyText"/>
      </w:pPr>
      <w:r w:rsidRPr="007E36D5">
        <w:rPr>
          <w:rStyle w:val="Boldbodytext"/>
        </w:rPr>
        <w:t>2.4</w:t>
      </w:r>
      <w:r>
        <w:t xml:space="preserve"> </w:t>
      </w:r>
      <w:r w:rsidR="00B01D29">
        <w:t>In addition to considering the position and size of the window in relation to the use of a space, the designer should consider the effect of obstruction to vision and restriction of daylight by framing me</w:t>
      </w:r>
      <w:r w:rsidR="0001297C">
        <w:t>mbers of the window</w:t>
      </w:r>
      <w:r w:rsidR="002310C1">
        <w:t xml:space="preserve"> and curtains or blinds.</w:t>
      </w:r>
    </w:p>
    <w:p w14:paraId="77DF40C8" w14:textId="02C14C07" w:rsidR="00B01D29" w:rsidRDefault="002310C1" w:rsidP="008F5430">
      <w:pPr>
        <w:pStyle w:val="BodyText"/>
      </w:pPr>
      <w:r w:rsidRPr="00E840D1">
        <w:rPr>
          <w:b/>
        </w:rPr>
        <w:t>2.5</w:t>
      </w:r>
      <w:r>
        <w:t xml:space="preserve"> </w:t>
      </w:r>
      <w:r w:rsidR="00B01D29">
        <w:t xml:space="preserve">Tall narrow windows give greater penetration of light than wide windows of the same area. Splayed reveals give a gradation of light from outside to inside, improve the spread </w:t>
      </w:r>
      <w:r w:rsidR="004A1DB7">
        <w:t xml:space="preserve">and quality of light and reduce </w:t>
      </w:r>
      <w:r w:rsidR="00B01D29">
        <w:t>harsh contrasts which may be unpleasant to the eye.</w:t>
      </w:r>
    </w:p>
    <w:p w14:paraId="5279BB71" w14:textId="6BDD6DD0" w:rsidR="00AA01F4" w:rsidRPr="004A5C20" w:rsidRDefault="00AA01F4" w:rsidP="004A5C20">
      <w:pPr>
        <w:pStyle w:val="BodyText"/>
        <w:rPr>
          <w:rStyle w:val="BodyTextChar"/>
        </w:rPr>
      </w:pPr>
      <w:r w:rsidRPr="00E840D1">
        <w:rPr>
          <w:rStyle w:val="BodyTextChar"/>
          <w:b/>
        </w:rPr>
        <w:t>2</w:t>
      </w:r>
      <w:r w:rsidR="00E840D1" w:rsidRPr="00E840D1">
        <w:rPr>
          <w:b/>
        </w:rPr>
        <w:t>.6</w:t>
      </w:r>
      <w:r w:rsidRPr="00A42C29">
        <w:t xml:space="preserve"> Consideration should be given to overheating when designing the positioning and size of windows and the need for awnings or shutters</w:t>
      </w:r>
      <w:r w:rsidR="004A5C20" w:rsidRPr="00A42C29">
        <w:t>.</w:t>
      </w:r>
      <w:r w:rsidR="004A5C20" w:rsidRPr="00A42C29">
        <w:br/>
        <w:t>(</w:t>
      </w:r>
      <w:r w:rsidR="008F115F" w:rsidRPr="00A42C29">
        <w:t xml:space="preserve">See the </w:t>
      </w:r>
      <w:r w:rsidR="004A5C20" w:rsidRPr="00A42C29">
        <w:t xml:space="preserve">National </w:t>
      </w:r>
      <w:r w:rsidR="008F115F" w:rsidRPr="00A42C29">
        <w:t>Heatwave P</w:t>
      </w:r>
      <w:r w:rsidR="004A5C20" w:rsidRPr="00A42C29">
        <w:t>lan</w:t>
      </w:r>
      <w:r w:rsidR="008F115F" w:rsidRPr="00A42C29">
        <w:t>:</w:t>
      </w:r>
      <w:r w:rsidR="008F115F" w:rsidRPr="00A42C29">
        <w:br/>
      </w:r>
      <w:hyperlink r:id="rId20" w:history="1">
        <w:r w:rsidR="004A5C20" w:rsidRPr="00A42C29">
          <w:t>https://www.gov.uk/government/uploads/system/uploads/attachment_data/file/201039/Heatwave-Main_Plan-2013.pdf</w:t>
        </w:r>
      </w:hyperlink>
      <w:r w:rsidR="004A5C20" w:rsidRPr="00A42C29">
        <w:t>)</w:t>
      </w:r>
      <w:r w:rsidR="004A5C20" w:rsidRPr="004A5C20">
        <w:rPr>
          <w:rStyle w:val="BodyTextChar"/>
        </w:rPr>
        <w:t xml:space="preserve"> </w:t>
      </w:r>
    </w:p>
    <w:p w14:paraId="4AC53B2E" w14:textId="77777777" w:rsidR="00B01D29" w:rsidRDefault="00B01D29" w:rsidP="00912247">
      <w:pPr>
        <w:pStyle w:val="Header3"/>
      </w:pPr>
      <w:r>
        <w:t>Daylight</w:t>
      </w:r>
    </w:p>
    <w:p w14:paraId="32DE2744" w14:textId="77777777" w:rsidR="00B139F6" w:rsidRDefault="005E3DD2" w:rsidP="008F5430">
      <w:pPr>
        <w:pStyle w:val="BodyText"/>
      </w:pPr>
      <w:r w:rsidRPr="007E36D5">
        <w:rPr>
          <w:rStyle w:val="Boldbodytext"/>
        </w:rPr>
        <w:lastRenderedPageBreak/>
        <w:t>2.</w:t>
      </w:r>
      <w:r w:rsidR="002F764E">
        <w:rPr>
          <w:rStyle w:val="Boldbodytext"/>
        </w:rPr>
        <w:t>7</w:t>
      </w:r>
      <w:r>
        <w:t xml:space="preserve"> </w:t>
      </w:r>
      <w:r w:rsidR="00B01D29">
        <w:t>Daylight varies in quality and intensity ac</w:t>
      </w:r>
      <w:r w:rsidR="00452E15">
        <w:t>cording to location and weather</w:t>
      </w:r>
      <w:r w:rsidR="00B01D29">
        <w:t>. Window shapes and positions can be evaluated by calculating the daylight factor</w:t>
      </w:r>
      <w:r w:rsidR="005A39E7">
        <w:t>, which depends on the area of glazing, on whether it is unobstruc</w:t>
      </w:r>
      <w:r w:rsidR="00B139F6">
        <w:t>ted and on the type of glazing.</w:t>
      </w:r>
    </w:p>
    <w:p w14:paraId="38592FF6" w14:textId="6B5919F9" w:rsidR="00B01D29" w:rsidRDefault="00B139F6" w:rsidP="008F5430">
      <w:pPr>
        <w:pStyle w:val="BodyText"/>
      </w:pPr>
      <w:r w:rsidRPr="00B139F6">
        <w:rPr>
          <w:b/>
        </w:rPr>
        <w:t>2.8</w:t>
      </w:r>
      <w:r>
        <w:t xml:space="preserve"> </w:t>
      </w:r>
      <w:r w:rsidR="007B244A">
        <w:t xml:space="preserve">A daylight factor of at least 2% is needed for a space to appear day-lit, and at least 3% is recommended for most hospital spaces. However, areas with a daylight factor much greater than 5% may be overglazed. </w:t>
      </w:r>
      <w:r w:rsidR="007B244A">
        <w:rPr>
          <w:color w:val="0000FF"/>
        </w:rPr>
        <w:t xml:space="preserve">Dalke et al. </w:t>
      </w:r>
      <w:r w:rsidR="007B244A">
        <w:t xml:space="preserve">explain how to calculate the daylight factor. </w:t>
      </w:r>
      <w:r w:rsidR="00230D43">
        <w:t>S</w:t>
      </w:r>
      <w:r w:rsidR="00B01D29">
        <w:t>ee</w:t>
      </w:r>
      <w:r w:rsidR="005A39E7">
        <w:t xml:space="preserve"> also</w:t>
      </w:r>
      <w:r w:rsidR="00B01D29">
        <w:t>:</w:t>
      </w:r>
    </w:p>
    <w:p w14:paraId="5091C1F7" w14:textId="6BFEE711" w:rsidR="00461946" w:rsidRPr="00461946" w:rsidRDefault="00461946" w:rsidP="00A7171B">
      <w:pPr>
        <w:pStyle w:val="Bullets"/>
      </w:pPr>
      <w:r w:rsidRPr="00461946">
        <w:t>BS 8206-2</w:t>
      </w:r>
      <w:r w:rsidR="00923648">
        <w:t xml:space="preserve">: </w:t>
      </w:r>
      <w:r>
        <w:t>‘</w:t>
      </w:r>
      <w:r w:rsidRPr="00461946">
        <w:t>Lighting for buildings. Code of practice for daylighting</w:t>
      </w:r>
      <w:r>
        <w:t>’.</w:t>
      </w:r>
    </w:p>
    <w:p w14:paraId="02CAF328" w14:textId="2CF3774E" w:rsidR="00B01D29" w:rsidRDefault="00B01D29" w:rsidP="00A7171B">
      <w:pPr>
        <w:pStyle w:val="Bullets"/>
      </w:pPr>
      <w:r>
        <w:t xml:space="preserve">BRE </w:t>
      </w:r>
      <w:r w:rsidR="00E072AC">
        <w:t xml:space="preserve">Report </w:t>
      </w:r>
      <w:r w:rsidR="00D73114">
        <w:t>288</w:t>
      </w:r>
      <w:r>
        <w:t xml:space="preserve">: </w:t>
      </w:r>
      <w:r w:rsidR="00D73114">
        <w:t>‘</w:t>
      </w:r>
      <w:r>
        <w:t>De</w:t>
      </w:r>
      <w:r w:rsidR="001107F6">
        <w:t>signing buildings for daylight’.</w:t>
      </w:r>
    </w:p>
    <w:p w14:paraId="3EDEF184" w14:textId="44C9A49B" w:rsidR="00D810A1" w:rsidRDefault="00D810A1" w:rsidP="00A7171B">
      <w:pPr>
        <w:pStyle w:val="Bullets"/>
      </w:pPr>
      <w:r>
        <w:t>CIBSE lighting guide</w:t>
      </w:r>
      <w:r w:rsidR="0039449F">
        <w:t xml:space="preserve"> 10</w:t>
      </w:r>
      <w:r>
        <w:t>: ‘Daylighting and window design’.</w:t>
      </w:r>
    </w:p>
    <w:p w14:paraId="0FB94362" w14:textId="77777777" w:rsidR="00B01D29" w:rsidRDefault="00B01D29" w:rsidP="00912247">
      <w:pPr>
        <w:pStyle w:val="Header3"/>
      </w:pPr>
      <w:r>
        <w:t>Sunlight</w:t>
      </w:r>
    </w:p>
    <w:p w14:paraId="515ACCA9" w14:textId="2BE4D413" w:rsidR="00B01D29" w:rsidRDefault="005E3DD2" w:rsidP="00BE3FA9">
      <w:pPr>
        <w:pStyle w:val="BodyText"/>
      </w:pPr>
      <w:r w:rsidRPr="007E36D5">
        <w:rPr>
          <w:rStyle w:val="Boldbodytext"/>
        </w:rPr>
        <w:t>2.</w:t>
      </w:r>
      <w:r w:rsidR="00B139F6">
        <w:rPr>
          <w:rStyle w:val="Boldbodytext"/>
        </w:rPr>
        <w:t>9</w:t>
      </w:r>
      <w:r>
        <w:t xml:space="preserve"> </w:t>
      </w:r>
      <w:r w:rsidR="00B01D29">
        <w:t>Sunlight is beneficial provided that glare, dazzle and overheating are controlled.</w:t>
      </w:r>
      <w:r w:rsidR="00B262A3">
        <w:t xml:space="preserve"> </w:t>
      </w:r>
      <w:r w:rsidR="00B01D29">
        <w:t>These undesirable effects can be countered by installing various devices located either:</w:t>
      </w:r>
    </w:p>
    <w:p w14:paraId="236A42DE" w14:textId="6B79049B" w:rsidR="00B01D29" w:rsidRDefault="00B01D29" w:rsidP="008F5430">
      <w:pPr>
        <w:pStyle w:val="Bullets"/>
      </w:pPr>
      <w:r>
        <w:t>outside the window</w:t>
      </w:r>
      <w:r w:rsidR="0001297C">
        <w:t>;</w:t>
      </w:r>
    </w:p>
    <w:p w14:paraId="3E93FF76" w14:textId="1CB28F32" w:rsidR="00B01D29" w:rsidRDefault="00B01D29" w:rsidP="00A7171B">
      <w:pPr>
        <w:pStyle w:val="Bullets"/>
      </w:pPr>
      <w:r w:rsidRPr="00B262A3">
        <w:t>between</w:t>
      </w:r>
      <w:r>
        <w:t xml:space="preserve"> the glazing</w:t>
      </w:r>
      <w:r w:rsidR="0001297C">
        <w:t>;</w:t>
      </w:r>
    </w:p>
    <w:p w14:paraId="4EBC3047" w14:textId="092C1F66" w:rsidR="00B01D29" w:rsidRDefault="00B01D29">
      <w:pPr>
        <w:pStyle w:val="Bullets"/>
      </w:pPr>
      <w:r>
        <w:t>within the glass</w:t>
      </w:r>
      <w:r w:rsidR="0001297C">
        <w:t>;</w:t>
      </w:r>
    </w:p>
    <w:p w14:paraId="2494E88A" w14:textId="7CBD424D" w:rsidR="00B262A3" w:rsidRDefault="00B262A3">
      <w:pPr>
        <w:pStyle w:val="Bullets"/>
      </w:pPr>
      <w:r>
        <w:t>i</w:t>
      </w:r>
      <w:r w:rsidRPr="00B262A3">
        <w:t>nside</w:t>
      </w:r>
      <w:r>
        <w:t xml:space="preserve"> the window</w:t>
      </w:r>
      <w:r w:rsidR="0001297C">
        <w:t>.</w:t>
      </w:r>
    </w:p>
    <w:p w14:paraId="201F12F0" w14:textId="77777777" w:rsidR="00B01D29" w:rsidRDefault="00B01D29" w:rsidP="00912247">
      <w:pPr>
        <w:pStyle w:val="Header2"/>
      </w:pPr>
      <w:bookmarkStart w:id="67" w:name="_Toc81371044"/>
      <w:bookmarkStart w:id="68" w:name="_Toc244746018"/>
      <w:r>
        <w:t>Natural ventilation</w:t>
      </w:r>
      <w:bookmarkEnd w:id="67"/>
      <w:bookmarkEnd w:id="68"/>
    </w:p>
    <w:p w14:paraId="63265315" w14:textId="1F21D4BD" w:rsidR="00B01D29" w:rsidRDefault="00DC422E" w:rsidP="00BE3FA9">
      <w:pPr>
        <w:pStyle w:val="BodyText"/>
      </w:pPr>
      <w:r>
        <w:rPr>
          <w:rStyle w:val="Boldbodytext"/>
        </w:rPr>
        <w:t>2.</w:t>
      </w:r>
      <w:r w:rsidR="009B01D7">
        <w:rPr>
          <w:rStyle w:val="Boldbodytext"/>
        </w:rPr>
        <w:t>10</w:t>
      </w:r>
      <w:r w:rsidR="005E3DD2">
        <w:t xml:space="preserve"> </w:t>
      </w:r>
      <w:r w:rsidR="00B01D29">
        <w:t>Opening lights should be used to provide normal ventilation except where:</w:t>
      </w:r>
    </w:p>
    <w:p w14:paraId="504E3AEC" w14:textId="608463B0" w:rsidR="00B01D29" w:rsidRDefault="00B01D29" w:rsidP="008F5430">
      <w:pPr>
        <w:pStyle w:val="Bullets"/>
      </w:pPr>
      <w:r w:rsidRPr="00FA5B84">
        <w:t>the</w:t>
      </w:r>
      <w:r>
        <w:t xml:space="preserve"> level of outside noise is unacceptable</w:t>
      </w:r>
      <w:r w:rsidR="00794CBE">
        <w:t>;</w:t>
      </w:r>
    </w:p>
    <w:p w14:paraId="3A36453F" w14:textId="30390DD1" w:rsidR="00B01D29" w:rsidRDefault="00B01D29">
      <w:pPr>
        <w:pStyle w:val="Bullets"/>
      </w:pPr>
      <w:r w:rsidRPr="00FA5B84">
        <w:t>u</w:t>
      </w:r>
      <w:r>
        <w:t>npleasant smells are generated either inside or outside the building</w:t>
      </w:r>
      <w:r w:rsidR="00794CBE">
        <w:t>;</w:t>
      </w:r>
    </w:p>
    <w:p w14:paraId="4F0B434C" w14:textId="17D3C9DE" w:rsidR="00B01D29" w:rsidRDefault="00B01D29">
      <w:pPr>
        <w:pStyle w:val="Bullets"/>
      </w:pPr>
      <w:r>
        <w:t>inflows of air are undesirable (such as in a laboratory)</w:t>
      </w:r>
      <w:r w:rsidR="00794CBE">
        <w:t>.</w:t>
      </w:r>
    </w:p>
    <w:p w14:paraId="7E21AA66" w14:textId="2680976F" w:rsidR="00B01D29" w:rsidRDefault="005E3DD2" w:rsidP="005F5E0D">
      <w:pPr>
        <w:pStyle w:val="BodyText"/>
      </w:pPr>
      <w:r w:rsidRPr="007E36D5">
        <w:rPr>
          <w:rStyle w:val="Boldbodytext"/>
        </w:rPr>
        <w:t>2.1</w:t>
      </w:r>
      <w:r w:rsidR="009B01D7">
        <w:rPr>
          <w:rStyle w:val="Boldbodytext"/>
        </w:rPr>
        <w:t>1</w:t>
      </w:r>
      <w:r>
        <w:t xml:space="preserve"> </w:t>
      </w:r>
      <w:r w:rsidR="00B01D29">
        <w:t>Mechanical ventilation may be required in these circumstances</w:t>
      </w:r>
      <w:r w:rsidR="00ED05D4">
        <w:t xml:space="preserve"> (see Health Technical Memorandum 03-01</w:t>
      </w:r>
      <w:r w:rsidR="005F5E0D">
        <w:t xml:space="preserve"> – '</w:t>
      </w:r>
      <w:r w:rsidR="005F5E0D" w:rsidRPr="005F5E0D">
        <w:t>Specialised ventil</w:t>
      </w:r>
      <w:r w:rsidR="005F5E0D">
        <w:t>ation for healthcare premises'</w:t>
      </w:r>
      <w:r w:rsidR="00ED05D4">
        <w:t>)</w:t>
      </w:r>
      <w:r w:rsidR="00B01D29">
        <w:t>.</w:t>
      </w:r>
    </w:p>
    <w:p w14:paraId="602F3434" w14:textId="5BDF4A21" w:rsidR="00B01D29" w:rsidRDefault="005E3DD2">
      <w:pPr>
        <w:pStyle w:val="BodyText"/>
      </w:pPr>
      <w:r w:rsidRPr="007E36D5">
        <w:rPr>
          <w:rStyle w:val="Boldbodytext"/>
        </w:rPr>
        <w:t>2.1</w:t>
      </w:r>
      <w:r w:rsidR="00DC422E">
        <w:rPr>
          <w:rStyle w:val="Boldbodytext"/>
        </w:rPr>
        <w:t>2</w:t>
      </w:r>
      <w:r>
        <w:t xml:space="preserve"> </w:t>
      </w:r>
      <w:r w:rsidR="00B01D29">
        <w:t>Maximum or hot weather ventilation can be provided by large openings but patient safety and rigidity of large opening lights mus</w:t>
      </w:r>
      <w:r w:rsidR="002576B4">
        <w:t>t be considered (see paragraphs</w:t>
      </w:r>
      <w:r w:rsidR="000760A9">
        <w:t xml:space="preserve"> 2.31–2.33</w:t>
      </w:r>
      <w:r w:rsidR="002576B4">
        <w:t>)</w:t>
      </w:r>
      <w:r w:rsidR="00B01D29">
        <w:t>.</w:t>
      </w:r>
    </w:p>
    <w:p w14:paraId="0DF2A535" w14:textId="0E9A334E" w:rsidR="0056346F" w:rsidRDefault="005E3DD2">
      <w:pPr>
        <w:pStyle w:val="BodyText"/>
      </w:pPr>
      <w:r w:rsidRPr="007E36D5">
        <w:rPr>
          <w:rStyle w:val="Boldbodytext"/>
        </w:rPr>
        <w:t>2.1</w:t>
      </w:r>
      <w:r w:rsidR="00DC422E">
        <w:rPr>
          <w:rStyle w:val="Boldbodytext"/>
        </w:rPr>
        <w:t>3</w:t>
      </w:r>
      <w:r>
        <w:t xml:space="preserve"> </w:t>
      </w:r>
      <w:r w:rsidR="00B01D29">
        <w:t>Louvres or additional high level opening lights may be considered when restricted openings cannot provide sufficient natu</w:t>
      </w:r>
      <w:r w:rsidR="0056346F">
        <w:t>ral ventilation in hot weather.</w:t>
      </w:r>
    </w:p>
    <w:p w14:paraId="1E0DBBCD" w14:textId="4B031B51" w:rsidR="005C165A" w:rsidRDefault="005E3DD2" w:rsidP="000E6B75">
      <w:pPr>
        <w:pStyle w:val="BodyText"/>
      </w:pPr>
      <w:r w:rsidRPr="007E36D5">
        <w:rPr>
          <w:rStyle w:val="Boldbodytext"/>
        </w:rPr>
        <w:t>2.1</w:t>
      </w:r>
      <w:r w:rsidR="00DC422E">
        <w:rPr>
          <w:rStyle w:val="Boldbodytext"/>
        </w:rPr>
        <w:t>4</w:t>
      </w:r>
      <w:r>
        <w:t xml:space="preserve"> </w:t>
      </w:r>
      <w:r w:rsidR="00B01D29">
        <w:t>The provision of opening lights should be discussed with the services engineer when mechanical ventilation is to be provided.</w:t>
      </w:r>
    </w:p>
    <w:p w14:paraId="6E365927" w14:textId="2E3E37B2" w:rsidR="005C165A" w:rsidRDefault="009B01D7" w:rsidP="005C165A">
      <w:pPr>
        <w:pStyle w:val="BodyText"/>
      </w:pPr>
      <w:r w:rsidRPr="009B01D7">
        <w:rPr>
          <w:b/>
        </w:rPr>
        <w:t>2.15</w:t>
      </w:r>
      <w:r>
        <w:t xml:space="preserve"> </w:t>
      </w:r>
      <w:r w:rsidR="005C165A" w:rsidRPr="00C20AE5">
        <w:t xml:space="preserve">Gilkeson et al (2013) </w:t>
      </w:r>
      <w:r w:rsidR="003B235B">
        <w:t xml:space="preserve">studied </w:t>
      </w:r>
      <w:r w:rsidR="005C165A" w:rsidRPr="00C20AE5">
        <w:t xml:space="preserve">the effect of airflow in </w:t>
      </w:r>
      <w:r w:rsidR="00ED13F2">
        <w:t xml:space="preserve">large, open wards that have been </w:t>
      </w:r>
      <w:r w:rsidR="006246B8">
        <w:t xml:space="preserve">partitioned </w:t>
      </w:r>
      <w:r w:rsidR="003B235B">
        <w:t>into bays. The research showed</w:t>
      </w:r>
      <w:r w:rsidR="005C165A" w:rsidRPr="00C20AE5">
        <w:t xml:space="preserve"> that when windows are closed to reduce heat </w:t>
      </w:r>
      <w:r w:rsidR="005C165A" w:rsidRPr="00C20AE5">
        <w:lastRenderedPageBreak/>
        <w:t>losses and energy costs (</w:t>
      </w:r>
      <w:r w:rsidR="003416CC">
        <w:t>usually</w:t>
      </w:r>
      <w:r w:rsidR="0097302C">
        <w:t xml:space="preserve"> during</w:t>
      </w:r>
      <w:r w:rsidR="005C165A" w:rsidRPr="00C20AE5">
        <w:t xml:space="preserve"> the winter months), there is an increased risk </w:t>
      </w:r>
      <w:r w:rsidR="00732472">
        <w:t xml:space="preserve">of infection due to an </w:t>
      </w:r>
      <w:r w:rsidR="005C165A" w:rsidRPr="00C20AE5">
        <w:t>increase in airborne pathogens. A</w:t>
      </w:r>
      <w:r w:rsidR="005C165A">
        <w:t>s a</w:t>
      </w:r>
      <w:r w:rsidR="005C165A" w:rsidRPr="00C20AE5">
        <w:t>n alternative design solution</w:t>
      </w:r>
      <w:r w:rsidR="00C118B7">
        <w:t xml:space="preserve"> for these types of ward</w:t>
      </w:r>
      <w:r w:rsidR="005C165A">
        <w:t xml:space="preserve">, </w:t>
      </w:r>
      <w:r w:rsidR="00B25F9C">
        <w:t xml:space="preserve">the </w:t>
      </w:r>
      <w:r w:rsidR="005C165A">
        <w:t>r</w:t>
      </w:r>
      <w:r w:rsidR="005C165A" w:rsidRPr="00C20AE5">
        <w:rPr>
          <w:rFonts w:cs="Arial"/>
        </w:rPr>
        <w:t xml:space="preserve">esearchers found that </w:t>
      </w:r>
      <w:r w:rsidR="005C165A">
        <w:rPr>
          <w:rFonts w:cs="Arial"/>
        </w:rPr>
        <w:t>fitting</w:t>
      </w:r>
      <w:r w:rsidR="005C165A" w:rsidRPr="00C20AE5">
        <w:rPr>
          <w:rFonts w:cs="Arial"/>
        </w:rPr>
        <w:t xml:space="preserve"> </w:t>
      </w:r>
      <w:r w:rsidR="005C165A">
        <w:rPr>
          <w:rFonts w:cs="Arial"/>
        </w:rPr>
        <w:t>small extractor fans (</w:t>
      </w:r>
      <w:r w:rsidR="005C165A" w:rsidRPr="00C20AE5">
        <w:rPr>
          <w:rFonts w:cs="Arial"/>
        </w:rPr>
        <w:t>similar to those found in domestic bathrooms</w:t>
      </w:r>
      <w:r w:rsidR="005C165A">
        <w:rPr>
          <w:rFonts w:cs="Arial"/>
        </w:rPr>
        <w:t>)</w:t>
      </w:r>
      <w:r w:rsidR="005C165A" w:rsidRPr="00C20AE5">
        <w:rPr>
          <w:rFonts w:cs="Arial"/>
        </w:rPr>
        <w:t xml:space="preserve"> </w:t>
      </w:r>
      <w:r w:rsidR="005C165A">
        <w:rPr>
          <w:rFonts w:cs="Arial"/>
        </w:rPr>
        <w:t xml:space="preserve">to windows </w:t>
      </w:r>
      <w:r w:rsidR="005C165A" w:rsidRPr="00C20AE5">
        <w:rPr>
          <w:rFonts w:cs="Arial"/>
        </w:rPr>
        <w:t>had a marked positive effect on ventilation, reducing risks to a comparable level to opening the windows.</w:t>
      </w:r>
      <w:r w:rsidR="000201E6">
        <w:rPr>
          <w:rFonts w:cs="Arial"/>
        </w:rPr>
        <w:t xml:space="preserve"> </w:t>
      </w:r>
    </w:p>
    <w:p w14:paraId="4EFA0132" w14:textId="4CECFD7D" w:rsidR="009C42A1" w:rsidRDefault="009C42A1" w:rsidP="0084721D">
      <w:pPr>
        <w:pStyle w:val="BodyText"/>
        <w:shd w:val="clear" w:color="auto" w:fill="CCFFCC"/>
      </w:pPr>
      <w:r>
        <w:t>Note:</w:t>
      </w:r>
    </w:p>
    <w:p w14:paraId="443F5B47" w14:textId="096DE205" w:rsidR="005761CF" w:rsidRDefault="00CD14E9" w:rsidP="0084721D">
      <w:pPr>
        <w:pStyle w:val="BodyText"/>
        <w:shd w:val="clear" w:color="auto" w:fill="CCFFCC"/>
      </w:pPr>
      <w:r>
        <w:t>Only unopenable windows should be specified</w:t>
      </w:r>
      <w:r w:rsidR="009C42A1" w:rsidRPr="009C42A1">
        <w:t xml:space="preserve"> </w:t>
      </w:r>
      <w:r>
        <w:t>for</w:t>
      </w:r>
      <w:r w:rsidR="009C42A1" w:rsidRPr="009C42A1">
        <w:t xml:space="preserve"> operating theatres and special ventilated isolation rooms</w:t>
      </w:r>
      <w:r w:rsidR="009C42A1">
        <w:t xml:space="preserve"> in order to ensure that the desired air-flow pattern is maintained under all external environmental conditions and to avoid infestation. Trickle vents, if fitted, should also be sealed</w:t>
      </w:r>
      <w:r w:rsidR="005761CF">
        <w:t>. For further guidance, se</w:t>
      </w:r>
      <w:r w:rsidR="0084721D">
        <w:t>e</w:t>
      </w:r>
      <w:r w:rsidR="005761CF">
        <w:t>:</w:t>
      </w:r>
    </w:p>
    <w:p w14:paraId="6B2894DE" w14:textId="325802D2" w:rsidR="009C42A1" w:rsidRDefault="005761CF" w:rsidP="0084721D">
      <w:pPr>
        <w:pStyle w:val="Bullets"/>
        <w:shd w:val="clear" w:color="auto" w:fill="CCFFCC"/>
      </w:pPr>
      <w:r>
        <w:t xml:space="preserve">Health Building Note 26 </w:t>
      </w:r>
      <w:r w:rsidR="001325B5">
        <w:t>– 'Facilities for surgical procedures'.</w:t>
      </w:r>
    </w:p>
    <w:p w14:paraId="2F122112" w14:textId="742C1DEA" w:rsidR="005761CF" w:rsidRDefault="00D634DA" w:rsidP="0084721D">
      <w:pPr>
        <w:pStyle w:val="Bullets"/>
        <w:shd w:val="clear" w:color="auto" w:fill="CCFFCC"/>
      </w:pPr>
      <w:r>
        <w:t>Health Building Note 04-01 Supplement 1 – 'Isolation facilities for infectious patients in acute settings'.</w:t>
      </w:r>
    </w:p>
    <w:p w14:paraId="27682DBB" w14:textId="62AF35C6" w:rsidR="00C42FD9" w:rsidRPr="000A7B22" w:rsidRDefault="00C42FD9" w:rsidP="003933DA">
      <w:pPr>
        <w:pStyle w:val="BodyText"/>
        <w:shd w:val="clear" w:color="auto" w:fill="CCFFCC"/>
      </w:pPr>
      <w:r>
        <w:t>See also the Note under paragraph 2.18.</w:t>
      </w:r>
    </w:p>
    <w:p w14:paraId="333E2527" w14:textId="77777777" w:rsidR="00B01D29" w:rsidRDefault="00B01D29" w:rsidP="00912247">
      <w:pPr>
        <w:pStyle w:val="Header2"/>
      </w:pPr>
      <w:bookmarkStart w:id="69" w:name="_Toc81371045"/>
      <w:bookmarkStart w:id="70" w:name="_Toc244746019"/>
      <w:r>
        <w:t>View</w:t>
      </w:r>
      <w:bookmarkEnd w:id="69"/>
      <w:bookmarkEnd w:id="70"/>
    </w:p>
    <w:p w14:paraId="72240C4D" w14:textId="29826A7A" w:rsidR="00B01D29" w:rsidRDefault="005E3DD2" w:rsidP="00BE3FA9">
      <w:pPr>
        <w:pStyle w:val="BodyText"/>
      </w:pPr>
      <w:r w:rsidRPr="007E36D5">
        <w:rPr>
          <w:rStyle w:val="Boldbodytext"/>
        </w:rPr>
        <w:t>2.1</w:t>
      </w:r>
      <w:r w:rsidR="00E700AA">
        <w:rPr>
          <w:rStyle w:val="Boldbodytext"/>
        </w:rPr>
        <w:t>6</w:t>
      </w:r>
      <w:r>
        <w:t xml:space="preserve"> </w:t>
      </w:r>
      <w:r w:rsidR="00B01D29">
        <w:t>The ideal viewing zone will be determined by the eye level of occupants, depending upon whether they are standing up, sitting or lying down. The following factors will affect the ideal viewing zone</w:t>
      </w:r>
      <w:r w:rsidR="0029367A">
        <w:t xml:space="preserve"> (see also BS 8206-2)</w:t>
      </w:r>
      <w:r w:rsidR="00B01D29">
        <w:t>:</w:t>
      </w:r>
    </w:p>
    <w:p w14:paraId="6BF8DC95" w14:textId="32F4134E" w:rsidR="00B01D29" w:rsidRDefault="00B01D29" w:rsidP="008F5430">
      <w:pPr>
        <w:pStyle w:val="Bullets"/>
      </w:pPr>
      <w:r w:rsidRPr="00F2272B">
        <w:t>s</w:t>
      </w:r>
      <w:r>
        <w:t>ecurity and safety</w:t>
      </w:r>
      <w:r w:rsidR="00F2272B">
        <w:t>;</w:t>
      </w:r>
    </w:p>
    <w:p w14:paraId="45332EA6" w14:textId="58956004" w:rsidR="00B01D29" w:rsidRDefault="00B01D29" w:rsidP="00A7171B">
      <w:pPr>
        <w:pStyle w:val="Bullets"/>
      </w:pPr>
      <w:r>
        <w:t>outlook and privacy</w:t>
      </w:r>
      <w:r w:rsidR="00F2272B">
        <w:t>;</w:t>
      </w:r>
    </w:p>
    <w:p w14:paraId="57916D25" w14:textId="75915AA2" w:rsidR="00B01D29" w:rsidRDefault="004B2AEC">
      <w:pPr>
        <w:pStyle w:val="Bullets"/>
      </w:pPr>
      <w:r>
        <w:t>under-sill</w:t>
      </w:r>
      <w:r w:rsidR="00B01D29">
        <w:t xml:space="preserve"> requirements for mechanical services or furniture</w:t>
      </w:r>
      <w:r w:rsidR="00F2272B">
        <w:t>.</w:t>
      </w:r>
    </w:p>
    <w:p w14:paraId="0115124A" w14:textId="09B53EE7" w:rsidR="00B01D29" w:rsidRDefault="005E3DD2">
      <w:pPr>
        <w:pStyle w:val="BodyText"/>
      </w:pPr>
      <w:r w:rsidRPr="007E36D5">
        <w:rPr>
          <w:rStyle w:val="Boldbodytext"/>
        </w:rPr>
        <w:t>2.1</w:t>
      </w:r>
      <w:r w:rsidR="00E700AA">
        <w:rPr>
          <w:rStyle w:val="Boldbodytext"/>
        </w:rPr>
        <w:t>7</w:t>
      </w:r>
      <w:r>
        <w:t xml:space="preserve"> </w:t>
      </w:r>
      <w:r w:rsidR="00B01D29">
        <w:t>These factors will determine:</w:t>
      </w:r>
    </w:p>
    <w:p w14:paraId="206B5F4D" w14:textId="644EE93E" w:rsidR="00B01D29" w:rsidRDefault="00B01D29">
      <w:pPr>
        <w:pStyle w:val="Bullets"/>
      </w:pPr>
      <w:r w:rsidRPr="00F2272B">
        <w:t>size</w:t>
      </w:r>
      <w:r>
        <w:t xml:space="preserve"> of the window</w:t>
      </w:r>
      <w:r w:rsidR="0056346F">
        <w:t>;</w:t>
      </w:r>
    </w:p>
    <w:p w14:paraId="5233CC36" w14:textId="4256DB0C" w:rsidR="00B01D29" w:rsidRDefault="00B01D29">
      <w:pPr>
        <w:pStyle w:val="Bullets"/>
      </w:pPr>
      <w:r w:rsidRPr="00F2272B">
        <w:t>shape</w:t>
      </w:r>
      <w:r>
        <w:t xml:space="preserve"> of the window</w:t>
      </w:r>
      <w:r w:rsidR="0056346F">
        <w:t>;</w:t>
      </w:r>
    </w:p>
    <w:p w14:paraId="282E24A6" w14:textId="191E27F0" w:rsidR="00B01D29" w:rsidRDefault="00B01D29">
      <w:pPr>
        <w:pStyle w:val="Bullets"/>
      </w:pPr>
      <w:r w:rsidRPr="00F2272B">
        <w:t>height</w:t>
      </w:r>
      <w:r>
        <w:t xml:space="preserve"> of sill</w:t>
      </w:r>
      <w:r w:rsidR="0056346F">
        <w:t>;</w:t>
      </w:r>
    </w:p>
    <w:p w14:paraId="0D40BB31" w14:textId="34EEEE17" w:rsidR="00B01D29" w:rsidRPr="008E0042" w:rsidRDefault="00B01D29">
      <w:pPr>
        <w:pStyle w:val="Bullets"/>
      </w:pPr>
      <w:r w:rsidRPr="00F2272B">
        <w:t>height</w:t>
      </w:r>
      <w:r>
        <w:t xml:space="preserve"> of transom</w:t>
      </w:r>
      <w:r w:rsidR="0056346F">
        <w:t>;</w:t>
      </w:r>
    </w:p>
    <w:p w14:paraId="0759F3D6" w14:textId="4D30C245" w:rsidR="00F2272B" w:rsidRDefault="00F2272B">
      <w:pPr>
        <w:pStyle w:val="Bullets"/>
      </w:pPr>
      <w:r w:rsidRPr="00F2272B">
        <w:t>height</w:t>
      </w:r>
      <w:r>
        <w:t xml:space="preserve"> of head.</w:t>
      </w:r>
    </w:p>
    <w:p w14:paraId="4758A58C" w14:textId="5EF86A08" w:rsidR="00B01D29" w:rsidRDefault="00650463" w:rsidP="00912247">
      <w:pPr>
        <w:pStyle w:val="Header2"/>
      </w:pPr>
      <w:bookmarkStart w:id="71" w:name="_Toc81371046"/>
      <w:bookmarkStart w:id="72" w:name="_Toc244746020"/>
      <w:r>
        <w:t>Weather</w:t>
      </w:r>
      <w:r w:rsidR="00821BDF">
        <w:t>tightness</w:t>
      </w:r>
      <w:bookmarkEnd w:id="71"/>
      <w:bookmarkEnd w:id="72"/>
    </w:p>
    <w:p w14:paraId="4A4BBE17" w14:textId="162B8251" w:rsidR="00CA39F6" w:rsidRDefault="00CA39F6" w:rsidP="00CA39F6">
      <w:pPr>
        <w:pStyle w:val="BodyText"/>
      </w:pPr>
      <w:r w:rsidRPr="000958D7">
        <w:rPr>
          <w:b/>
        </w:rPr>
        <w:t>2.18</w:t>
      </w:r>
      <w:r w:rsidR="000B0F22">
        <w:t xml:space="preserve"> For standards on weathertightness, </w:t>
      </w:r>
      <w:r w:rsidR="00672E18">
        <w:t>s</w:t>
      </w:r>
      <w:r>
        <w:t>ee Appendix 1.</w:t>
      </w:r>
    </w:p>
    <w:p w14:paraId="39B279C8" w14:textId="36772A19" w:rsidR="000B0F22" w:rsidRPr="000B0F22" w:rsidRDefault="000B0F22" w:rsidP="000B0F22">
      <w:pPr>
        <w:pStyle w:val="BodyText"/>
        <w:shd w:val="clear" w:color="auto" w:fill="CCFFCC"/>
        <w:rPr>
          <w:b/>
        </w:rPr>
      </w:pPr>
      <w:r w:rsidRPr="000B0F22">
        <w:rPr>
          <w:b/>
        </w:rPr>
        <w:t>Note</w:t>
      </w:r>
      <w:r w:rsidR="00085C5A">
        <w:rPr>
          <w:b/>
        </w:rPr>
        <w:t>:</w:t>
      </w:r>
    </w:p>
    <w:p w14:paraId="7A307C8B" w14:textId="34E4F7DF" w:rsidR="000B0F22" w:rsidRDefault="009F3E93" w:rsidP="000B0F22">
      <w:pPr>
        <w:pStyle w:val="BodyText"/>
        <w:shd w:val="clear" w:color="auto" w:fill="CCFFCC"/>
      </w:pPr>
      <w:r w:rsidRPr="009F3E93">
        <w:lastRenderedPageBreak/>
        <w:t>To ensure effective isolation</w:t>
      </w:r>
      <w:r>
        <w:t xml:space="preserve"> in ventilated isolation rooms</w:t>
      </w:r>
      <w:r w:rsidRPr="009F3E93">
        <w:t xml:space="preserve">, it is important that air leakage </w:t>
      </w:r>
      <w:r w:rsidR="004B29CA">
        <w:t>i</w:t>
      </w:r>
      <w:r w:rsidRPr="009F3E93">
        <w:t>s kept to a minimum</w:t>
      </w:r>
      <w:r>
        <w:t>. E</w:t>
      </w:r>
      <w:r w:rsidR="000B0F22" w:rsidRPr="009F3E93">
        <w:t xml:space="preserve">xternal windows and cladding elements will be required to withstand a pressure </w:t>
      </w:r>
      <w:r w:rsidR="000B0F22" w:rsidRPr="00D87FF9">
        <w:t xml:space="preserve">difference across them due to </w:t>
      </w:r>
      <w:r w:rsidR="000B0F22">
        <w:t>wind forces</w:t>
      </w:r>
      <w:r w:rsidR="00FA536F">
        <w:t xml:space="preserve">. </w:t>
      </w:r>
      <w:r w:rsidR="000B0F22" w:rsidRPr="00D87FF9">
        <w:t>The actual pressure will relate to their height above ground level, the site exposure factor and th</w:t>
      </w:r>
      <w:r w:rsidR="007205F0">
        <w:t>e internal room test pressure (</w:t>
      </w:r>
      <w:r w:rsidR="007205F0" w:rsidRPr="004B4321">
        <w:t xml:space="preserve">see </w:t>
      </w:r>
      <w:r w:rsidR="004B4321" w:rsidRPr="004B4321">
        <w:t>Health B</w:t>
      </w:r>
      <w:r w:rsidR="004B4321">
        <w:t>uilding Note 04-01 Supplement 1 – '</w:t>
      </w:r>
      <w:r w:rsidR="004B4321" w:rsidRPr="004B4321">
        <w:t>Isolation facilities for infectious patients in acute settings</w:t>
      </w:r>
      <w:r w:rsidR="004B4321">
        <w:t xml:space="preserve">'). </w:t>
      </w:r>
      <w:r w:rsidR="000B0F22" w:rsidRPr="004B4321">
        <w:t xml:space="preserve">Their fixings to the main structure </w:t>
      </w:r>
      <w:r w:rsidR="000B0F22" w:rsidRPr="00D87FF9">
        <w:t>of the building will need to be able to withstand this load without flexing</w:t>
      </w:r>
      <w:r w:rsidR="000B0F22">
        <w:t xml:space="preserve">.  </w:t>
      </w:r>
    </w:p>
    <w:p w14:paraId="797E3C30" w14:textId="3B8683CF" w:rsidR="004D4B15" w:rsidRDefault="004D4B15" w:rsidP="000B0F22">
      <w:pPr>
        <w:pStyle w:val="BodyText"/>
        <w:shd w:val="clear" w:color="auto" w:fill="CCFFCC"/>
      </w:pPr>
      <w:r>
        <w:t>It is very important that levels of leakage control be maintained. If not, the effectiveness of the room will be compromised.</w:t>
      </w:r>
    </w:p>
    <w:p w14:paraId="425E7F26" w14:textId="4C850D9D" w:rsidR="00C42FD9" w:rsidRDefault="00C42FD9" w:rsidP="000B0F22">
      <w:pPr>
        <w:pStyle w:val="BodyText"/>
        <w:shd w:val="clear" w:color="auto" w:fill="CCFFCC"/>
      </w:pPr>
      <w:r>
        <w:t>See also the Note under paragraph 2.15.</w:t>
      </w:r>
    </w:p>
    <w:p w14:paraId="7F806EE4" w14:textId="77777777" w:rsidR="00B01D29" w:rsidRDefault="00B01D29" w:rsidP="00912247">
      <w:pPr>
        <w:pStyle w:val="Header2"/>
      </w:pPr>
      <w:bookmarkStart w:id="73" w:name="_Toc244746021"/>
      <w:r>
        <w:t>Energy conservation</w:t>
      </w:r>
      <w:bookmarkEnd w:id="73"/>
    </w:p>
    <w:p w14:paraId="7D2B12B7" w14:textId="6323EA4D" w:rsidR="00B01D29" w:rsidRDefault="005E3DD2" w:rsidP="00BE3FA9">
      <w:pPr>
        <w:pStyle w:val="BodyText"/>
      </w:pPr>
      <w:r w:rsidRPr="007E36D5">
        <w:rPr>
          <w:rStyle w:val="Boldbodytext"/>
        </w:rPr>
        <w:t>2.</w:t>
      </w:r>
      <w:r w:rsidR="000958D7">
        <w:rPr>
          <w:rStyle w:val="Boldbodytext"/>
        </w:rPr>
        <w:t>19</w:t>
      </w:r>
      <w:r>
        <w:t xml:space="preserve"> </w:t>
      </w:r>
      <w:r w:rsidR="00D67847">
        <w:t>Selection of the correct window and glazing has a bearing on the energy efficiency of the building</w:t>
      </w:r>
      <w:r w:rsidR="00D40DF0">
        <w:t xml:space="preserve"> (see also paragraph 3.30)</w:t>
      </w:r>
      <w:r w:rsidR="00D67847">
        <w:t xml:space="preserve">. Guidance is contained in Approved Document </w:t>
      </w:r>
      <w:r w:rsidR="00F64273">
        <w:t>L</w:t>
      </w:r>
      <w:r w:rsidR="00B01D29">
        <w:t xml:space="preserve">. </w:t>
      </w:r>
    </w:p>
    <w:p w14:paraId="7879FA47" w14:textId="57372967" w:rsidR="00B01D29" w:rsidRDefault="005E3DD2" w:rsidP="008F5430">
      <w:pPr>
        <w:pStyle w:val="BodyText"/>
      </w:pPr>
      <w:r w:rsidRPr="007E36D5">
        <w:rPr>
          <w:rStyle w:val="Boldbodytext"/>
        </w:rPr>
        <w:t>2.</w:t>
      </w:r>
      <w:r w:rsidR="000958D7">
        <w:rPr>
          <w:rStyle w:val="Boldbodytext"/>
        </w:rPr>
        <w:t>20</w:t>
      </w:r>
      <w:r>
        <w:t xml:space="preserve"> </w:t>
      </w:r>
      <w:r w:rsidR="00B01D29">
        <w:t>Optimum thermal performance may favour small windows and this could conflict with the need for natural lighting, ventilation and view.</w:t>
      </w:r>
    </w:p>
    <w:p w14:paraId="7A83631C" w14:textId="6ABDD305" w:rsidR="00B01D29" w:rsidRDefault="005E3DD2" w:rsidP="00A7171B">
      <w:pPr>
        <w:pStyle w:val="BodyText"/>
      </w:pPr>
      <w:r w:rsidRPr="007E36D5">
        <w:rPr>
          <w:rStyle w:val="Boldbodytext"/>
        </w:rPr>
        <w:t>2.</w:t>
      </w:r>
      <w:r w:rsidR="000958D7">
        <w:rPr>
          <w:rStyle w:val="Boldbodytext"/>
        </w:rPr>
        <w:t>21</w:t>
      </w:r>
      <w:r>
        <w:t xml:space="preserve"> </w:t>
      </w:r>
      <w:r w:rsidR="00B01D29">
        <w:t>The thermal performance of a window as a whole will be in</w:t>
      </w:r>
      <w:r w:rsidR="00236CC1">
        <w:t>fluenced by its frame material;</w:t>
      </w:r>
      <w:r w:rsidR="00B01D29">
        <w:t xml:space="preserve"> for example</w:t>
      </w:r>
      <w:r w:rsidR="00236CC1">
        <w:t>,</w:t>
      </w:r>
      <w:r w:rsidR="00B01D29">
        <w:t xml:space="preserve"> timber and plastic frames have a better thermal per</w:t>
      </w:r>
      <w:r w:rsidR="0010354F">
        <w:t>formance than metal frames</w:t>
      </w:r>
      <w:r w:rsidR="00B01D29">
        <w:t>.</w:t>
      </w:r>
    </w:p>
    <w:p w14:paraId="0C1D1897" w14:textId="77777777" w:rsidR="00B01D29" w:rsidRDefault="00B01D29" w:rsidP="00912247">
      <w:pPr>
        <w:pStyle w:val="Header2"/>
      </w:pPr>
      <w:bookmarkStart w:id="74" w:name="_Toc244746022"/>
      <w:r>
        <w:t>Sound insulation</w:t>
      </w:r>
      <w:bookmarkEnd w:id="74"/>
    </w:p>
    <w:p w14:paraId="5345183E" w14:textId="3BE4F88E" w:rsidR="00B01D29" w:rsidRDefault="000958D7" w:rsidP="00BE3FA9">
      <w:pPr>
        <w:pStyle w:val="BodyText"/>
      </w:pPr>
      <w:r>
        <w:rPr>
          <w:rStyle w:val="Boldbodytext"/>
        </w:rPr>
        <w:t>2.22</w:t>
      </w:r>
      <w:r w:rsidR="005E3DD2">
        <w:t xml:space="preserve"> </w:t>
      </w:r>
      <w:r w:rsidR="00B01D29">
        <w:t xml:space="preserve">There is a need to identify locations </w:t>
      </w:r>
      <w:r w:rsidR="002814F5">
        <w:t xml:space="preserve">in healthcare facilities </w:t>
      </w:r>
      <w:r w:rsidR="00B01D29">
        <w:t>where improved sound insulation is required.</w:t>
      </w:r>
    </w:p>
    <w:p w14:paraId="1CBFF5FE" w14:textId="6A68931D" w:rsidR="00B01D29" w:rsidRDefault="005E3DD2" w:rsidP="008F5430">
      <w:pPr>
        <w:pStyle w:val="BodyText"/>
      </w:pPr>
      <w:r w:rsidRPr="007E36D5">
        <w:rPr>
          <w:rStyle w:val="Boldbodytext"/>
        </w:rPr>
        <w:t>2.</w:t>
      </w:r>
      <w:r w:rsidR="000958D7">
        <w:rPr>
          <w:rStyle w:val="Boldbodytext"/>
        </w:rPr>
        <w:t>23</w:t>
      </w:r>
      <w:r>
        <w:t xml:space="preserve"> </w:t>
      </w:r>
      <w:r w:rsidR="00B01D29">
        <w:t>Effective reduction of sound transmission through a window can only be achieved by a high standard of design, manufacture and installation.</w:t>
      </w:r>
    </w:p>
    <w:p w14:paraId="6B4CBA91" w14:textId="2D2F0D81" w:rsidR="00B01D29" w:rsidRDefault="005E3DD2">
      <w:pPr>
        <w:pStyle w:val="BodyText"/>
      </w:pPr>
      <w:r w:rsidRPr="007E36D5">
        <w:rPr>
          <w:rStyle w:val="Boldbodytext"/>
        </w:rPr>
        <w:t>2.</w:t>
      </w:r>
      <w:r w:rsidR="000958D7">
        <w:rPr>
          <w:rStyle w:val="Boldbodytext"/>
        </w:rPr>
        <w:t>24</w:t>
      </w:r>
      <w:r>
        <w:t xml:space="preserve"> </w:t>
      </w:r>
      <w:r w:rsidR="00B01D29">
        <w:t>For further information see:</w:t>
      </w:r>
    </w:p>
    <w:p w14:paraId="547482C0" w14:textId="59AD7007" w:rsidR="00742864" w:rsidRDefault="00280460" w:rsidP="00D931BC">
      <w:pPr>
        <w:pStyle w:val="Bullets"/>
      </w:pPr>
      <w:r>
        <w:t>Health T</w:t>
      </w:r>
      <w:r w:rsidR="00742864">
        <w:t>echnical Memorandum 08-01: 'Acoustics'.</w:t>
      </w:r>
    </w:p>
    <w:p w14:paraId="4415BDAB" w14:textId="497DA443" w:rsidR="00B01D29" w:rsidRDefault="00B01D29">
      <w:pPr>
        <w:pStyle w:val="Bullets"/>
      </w:pPr>
      <w:r w:rsidRPr="00C77EC2">
        <w:t>B</w:t>
      </w:r>
      <w:r>
        <w:t>S 6262</w:t>
      </w:r>
      <w:r w:rsidR="00572A80">
        <w:t xml:space="preserve"> (parts 1 to 6):</w:t>
      </w:r>
      <w:r w:rsidR="00E11B6C">
        <w:t xml:space="preserve"> ‘</w:t>
      </w:r>
      <w:r w:rsidR="00572A80">
        <w:t xml:space="preserve">Glazing </w:t>
      </w:r>
      <w:r w:rsidR="009D2E39">
        <w:t>for</w:t>
      </w:r>
      <w:r w:rsidR="00E11B6C">
        <w:t xml:space="preserve"> buildings’</w:t>
      </w:r>
      <w:r w:rsidR="00510049">
        <w:t>;</w:t>
      </w:r>
    </w:p>
    <w:p w14:paraId="6B180DC4" w14:textId="77777777" w:rsidR="00B01D29" w:rsidRDefault="00B01D29" w:rsidP="00912247">
      <w:pPr>
        <w:pStyle w:val="Header2"/>
      </w:pPr>
      <w:bookmarkStart w:id="75" w:name="_Toc244746023"/>
      <w:r>
        <w:t>Security</w:t>
      </w:r>
      <w:bookmarkEnd w:id="75"/>
    </w:p>
    <w:p w14:paraId="14D4FD36" w14:textId="12ED5D50" w:rsidR="00B01D29" w:rsidRDefault="000958D7" w:rsidP="00BE3FA9">
      <w:pPr>
        <w:pStyle w:val="BodyText"/>
      </w:pPr>
      <w:r>
        <w:rPr>
          <w:rStyle w:val="Boldbodytext"/>
        </w:rPr>
        <w:t>2.25</w:t>
      </w:r>
      <w:r w:rsidR="005E3DD2">
        <w:t xml:space="preserve"> </w:t>
      </w:r>
      <w:r w:rsidR="00B01D29">
        <w:t xml:space="preserve">This section is not intended to deal with windows for high security situations, but in certain situations special security precautions will be required to prevent unauthorised entry or exit. These areas should be identified early in the design stage and will include spaces </w:t>
      </w:r>
      <w:r w:rsidR="00E67681">
        <w:t>which house</w:t>
      </w:r>
      <w:r w:rsidR="00B01D29">
        <w:t>:</w:t>
      </w:r>
    </w:p>
    <w:p w14:paraId="4A02AE66" w14:textId="430D1C69" w:rsidR="00B01D29" w:rsidRDefault="00B01D29" w:rsidP="008F5430">
      <w:pPr>
        <w:pStyle w:val="Bullets"/>
      </w:pPr>
      <w:r w:rsidRPr="00E67681">
        <w:t>d</w:t>
      </w:r>
      <w:r>
        <w:t>rugs</w:t>
      </w:r>
      <w:r w:rsidR="009D3DD1">
        <w:t>;</w:t>
      </w:r>
    </w:p>
    <w:p w14:paraId="63E95838" w14:textId="6907C846" w:rsidR="00B01D29" w:rsidRDefault="00B01D29" w:rsidP="00A7171B">
      <w:pPr>
        <w:pStyle w:val="Bullets"/>
      </w:pPr>
      <w:r w:rsidRPr="00E67681">
        <w:t>valuable</w:t>
      </w:r>
      <w:r>
        <w:t xml:space="preserve"> equipment</w:t>
      </w:r>
      <w:r w:rsidR="009D3DD1">
        <w:t>;</w:t>
      </w:r>
    </w:p>
    <w:p w14:paraId="09EA3C08" w14:textId="6A9B275A" w:rsidR="00B01D29" w:rsidRDefault="00B01D29">
      <w:pPr>
        <w:pStyle w:val="Bullets"/>
      </w:pPr>
      <w:r w:rsidRPr="00E67681">
        <w:t>r</w:t>
      </w:r>
      <w:r>
        <w:t>ecords</w:t>
      </w:r>
      <w:r w:rsidR="009D3DD1">
        <w:t>;</w:t>
      </w:r>
    </w:p>
    <w:p w14:paraId="7A0DB0A8" w14:textId="5D41A68C" w:rsidR="00B01D29" w:rsidRDefault="00B01D29">
      <w:pPr>
        <w:pStyle w:val="Bullets"/>
      </w:pPr>
      <w:r w:rsidRPr="00E67681">
        <w:lastRenderedPageBreak/>
        <w:t>c</w:t>
      </w:r>
      <w:r>
        <w:t>ertain categories of patient</w:t>
      </w:r>
      <w:r w:rsidR="009D3DD1">
        <w:t>;</w:t>
      </w:r>
    </w:p>
    <w:p w14:paraId="7A3F0E3F" w14:textId="3A9F368E" w:rsidR="00E67681" w:rsidRDefault="00E67681">
      <w:pPr>
        <w:pStyle w:val="Bullets"/>
      </w:pPr>
      <w:r w:rsidRPr="00E67681">
        <w:t>r</w:t>
      </w:r>
      <w:r>
        <w:t>esidential staff.</w:t>
      </w:r>
    </w:p>
    <w:p w14:paraId="60127268" w14:textId="23692611" w:rsidR="00B01D29" w:rsidRDefault="005E3DD2">
      <w:pPr>
        <w:pStyle w:val="BodyText"/>
      </w:pPr>
      <w:r w:rsidRPr="007E36D5">
        <w:rPr>
          <w:rStyle w:val="Boldbodytext"/>
        </w:rPr>
        <w:t>2.</w:t>
      </w:r>
      <w:r w:rsidR="000958D7">
        <w:rPr>
          <w:rStyle w:val="Boldbodytext"/>
        </w:rPr>
        <w:t>26</w:t>
      </w:r>
      <w:r>
        <w:t xml:space="preserve"> </w:t>
      </w:r>
      <w:r w:rsidR="00B01D29">
        <w:t xml:space="preserve">The provision of security devices should be decided by consultation between the project and design teams who will need to consider their effect on the operation and performance of the windows together with access for </w:t>
      </w:r>
      <w:r w:rsidR="003154B1">
        <w:t>fire-fighters</w:t>
      </w:r>
      <w:r w:rsidR="00B01D29">
        <w:t xml:space="preserve"> and means of escape in case of fire.</w:t>
      </w:r>
    </w:p>
    <w:p w14:paraId="3BD68C8B" w14:textId="4741ABD3" w:rsidR="00B01D29" w:rsidRDefault="005E3DD2">
      <w:pPr>
        <w:pStyle w:val="BodyText"/>
      </w:pPr>
      <w:r w:rsidRPr="007E36D5">
        <w:rPr>
          <w:rStyle w:val="Boldbodytext"/>
        </w:rPr>
        <w:t>2.</w:t>
      </w:r>
      <w:r w:rsidR="000958D7">
        <w:rPr>
          <w:rStyle w:val="Boldbodytext"/>
        </w:rPr>
        <w:t>27</w:t>
      </w:r>
      <w:r>
        <w:t xml:space="preserve"> </w:t>
      </w:r>
      <w:r w:rsidR="00B01D29">
        <w:t>Handles and fasteners should be designed so that they cannot be easily released from the outside by the insertion of a thin blade or other simple tool. Lockable lever handles should be fitted with 20</w:t>
      </w:r>
      <w:r w:rsidR="00CE3BBB">
        <w:t xml:space="preserve"> mm </w:t>
      </w:r>
      <w:r w:rsidR="00B01D29">
        <w:t>long spurs.</w:t>
      </w:r>
    </w:p>
    <w:p w14:paraId="30DA7881" w14:textId="2D68B9FC" w:rsidR="00B01D29" w:rsidRDefault="005E3DD2">
      <w:pPr>
        <w:pStyle w:val="BodyText"/>
      </w:pPr>
      <w:r w:rsidRPr="007E36D5">
        <w:rPr>
          <w:rStyle w:val="Boldbodytext"/>
        </w:rPr>
        <w:t>2.</w:t>
      </w:r>
      <w:r w:rsidR="000958D7">
        <w:rPr>
          <w:rStyle w:val="Boldbodytext"/>
        </w:rPr>
        <w:t>28</w:t>
      </w:r>
      <w:r>
        <w:t xml:space="preserve"> </w:t>
      </w:r>
      <w:r w:rsidR="00692493">
        <w:t>O</w:t>
      </w:r>
      <w:r w:rsidR="00B01D29">
        <w:t>penable light</w:t>
      </w:r>
      <w:r w:rsidR="00692493">
        <w:t>s</w:t>
      </w:r>
      <w:r w:rsidR="00B01D29">
        <w:t xml:space="preserve"> should </w:t>
      </w:r>
      <w:r w:rsidR="00692493">
        <w:t xml:space="preserve">not </w:t>
      </w:r>
      <w:r w:rsidR="00B01D29">
        <w:t xml:space="preserve">be </w:t>
      </w:r>
      <w:r w:rsidR="00692493">
        <w:t xml:space="preserve">capable of being </w:t>
      </w:r>
      <w:r w:rsidR="00B01D29">
        <w:t>open</w:t>
      </w:r>
      <w:r w:rsidR="00692493">
        <w:t>ed</w:t>
      </w:r>
      <w:r w:rsidR="00B01D29">
        <w:t xml:space="preserve"> or remov</w:t>
      </w:r>
      <w:r w:rsidR="00692493">
        <w:t>ed</w:t>
      </w:r>
      <w:r w:rsidR="00B01D29">
        <w:t xml:space="preserve"> from the outside when fastened in the closed position, except by breaking part of the window.</w:t>
      </w:r>
    </w:p>
    <w:p w14:paraId="484DB5B2" w14:textId="70896F9E" w:rsidR="00B01D29" w:rsidRDefault="005E3DD2">
      <w:pPr>
        <w:pStyle w:val="BodyText"/>
      </w:pPr>
      <w:r w:rsidRPr="007E36D5">
        <w:rPr>
          <w:rStyle w:val="Boldbodytext"/>
        </w:rPr>
        <w:t>2.</w:t>
      </w:r>
      <w:r w:rsidR="000958D7">
        <w:rPr>
          <w:rStyle w:val="Boldbodytext"/>
        </w:rPr>
        <w:t>29</w:t>
      </w:r>
      <w:r>
        <w:t xml:space="preserve"> </w:t>
      </w:r>
      <w:r w:rsidR="00B01D29">
        <w:t>Where specified, windows should be provided with:</w:t>
      </w:r>
    </w:p>
    <w:p w14:paraId="6840366B" w14:textId="7AAFCAEC" w:rsidR="00B01D29" w:rsidRDefault="00B01D29">
      <w:pPr>
        <w:pStyle w:val="Bullets"/>
      </w:pPr>
      <w:r w:rsidRPr="00CE3BBB">
        <w:t>s</w:t>
      </w:r>
      <w:r>
        <w:t>pecial locks, operated from the inside of</w:t>
      </w:r>
      <w:r w:rsidR="00CE3BBB">
        <w:t xml:space="preserve"> the window with removable keys;</w:t>
      </w:r>
    </w:p>
    <w:p w14:paraId="02748F07" w14:textId="2FD02F40" w:rsidR="00B01D29" w:rsidRDefault="00B01D29">
      <w:pPr>
        <w:pStyle w:val="Bullets"/>
      </w:pPr>
      <w:r w:rsidRPr="00CE3BBB">
        <w:t>adjustable</w:t>
      </w:r>
      <w:r>
        <w:t xml:space="preserve"> fasteners as specified in </w:t>
      </w:r>
      <w:r w:rsidR="00C16F7F">
        <w:t>paragraphs 5.10–5.16</w:t>
      </w:r>
      <w:r>
        <w:t>, providing secu</w:t>
      </w:r>
      <w:r w:rsidR="00CE3BBB">
        <w:t>rity against unauthorised entry;</w:t>
      </w:r>
    </w:p>
    <w:p w14:paraId="4C9F9F16" w14:textId="7C6D43DC" w:rsidR="00B01D29" w:rsidRDefault="00B01D29">
      <w:pPr>
        <w:pStyle w:val="Bullets"/>
      </w:pPr>
      <w:r w:rsidRPr="00CE3BBB">
        <w:t>internal</w:t>
      </w:r>
      <w:r>
        <w:t xml:space="preserve"> bead glazing systems providing maximum security.</w:t>
      </w:r>
    </w:p>
    <w:p w14:paraId="22A6FAE5" w14:textId="61B610A9" w:rsidR="00B01D29" w:rsidRPr="00E965C1" w:rsidRDefault="005E3DD2">
      <w:pPr>
        <w:pStyle w:val="BodyText"/>
      </w:pPr>
      <w:r w:rsidRPr="007E36D5">
        <w:rPr>
          <w:rStyle w:val="Boldbodytext"/>
        </w:rPr>
        <w:t>2.</w:t>
      </w:r>
      <w:r w:rsidR="000958D7">
        <w:rPr>
          <w:rStyle w:val="Boldbodytext"/>
        </w:rPr>
        <w:t>30</w:t>
      </w:r>
      <w:r>
        <w:t xml:space="preserve"> </w:t>
      </w:r>
      <w:r w:rsidR="00B01D29">
        <w:t xml:space="preserve">Vertical and horizontal sliding windows should be constructed so that any movement occurring between the inner and outer sashes is capable of being taken up </w:t>
      </w:r>
      <w:r w:rsidR="00B01D29" w:rsidRPr="00E965C1">
        <w:t>and locked by the operation of a fitch catch or other locking devices.</w:t>
      </w:r>
    </w:p>
    <w:p w14:paraId="406B9AA3" w14:textId="50426728" w:rsidR="00F30187" w:rsidRDefault="00E965C1" w:rsidP="00E965C1">
      <w:pPr>
        <w:pStyle w:val="BodyText"/>
        <w:shd w:val="clear" w:color="auto" w:fill="CCFFCC"/>
      </w:pPr>
      <w:r w:rsidRPr="00E965C1">
        <w:t xml:space="preserve">See also </w:t>
      </w:r>
      <w:r>
        <w:t>'Secured by design – hospitals'.</w:t>
      </w:r>
    </w:p>
    <w:p w14:paraId="7AF3DCE2" w14:textId="77777777" w:rsidR="00B01D29" w:rsidRDefault="00B01D29" w:rsidP="00912247">
      <w:pPr>
        <w:pStyle w:val="Header2"/>
      </w:pPr>
      <w:bookmarkStart w:id="76" w:name="_Toc244746024"/>
      <w:r>
        <w:t>Safety</w:t>
      </w:r>
      <w:bookmarkEnd w:id="76"/>
    </w:p>
    <w:p w14:paraId="4FE962B7" w14:textId="24F87B9D" w:rsidR="00ED0A9D" w:rsidRDefault="00ED0A9D" w:rsidP="00ED0A9D">
      <w:pPr>
        <w:pStyle w:val="Header3"/>
        <w:rPr>
          <w:rStyle w:val="Boldbodytext"/>
        </w:rPr>
      </w:pPr>
      <w:r w:rsidRPr="00ED0A9D">
        <w:t>Falls</w:t>
      </w:r>
      <w:r>
        <w:rPr>
          <w:rStyle w:val="Boldbodytext"/>
        </w:rPr>
        <w:t xml:space="preserve"> </w:t>
      </w:r>
      <w:r w:rsidRPr="00ED0A9D">
        <w:t>from</w:t>
      </w:r>
      <w:r>
        <w:rPr>
          <w:rStyle w:val="Boldbodytext"/>
        </w:rPr>
        <w:t xml:space="preserve"> </w:t>
      </w:r>
      <w:r w:rsidRPr="00ED0A9D">
        <w:t>windows</w:t>
      </w:r>
    </w:p>
    <w:p w14:paraId="6006C0EF" w14:textId="79472CF4" w:rsidR="006846A6" w:rsidRPr="001C275E" w:rsidRDefault="000958D7" w:rsidP="006846A6">
      <w:pPr>
        <w:rPr>
          <w:rFonts w:ascii="Arial" w:hAnsi="Arial"/>
        </w:rPr>
      </w:pPr>
      <w:r>
        <w:rPr>
          <w:rStyle w:val="Boldbodytext"/>
        </w:rPr>
        <w:t>2.31</w:t>
      </w:r>
      <w:r w:rsidR="005E3DD2">
        <w:t xml:space="preserve"> </w:t>
      </w:r>
      <w:r w:rsidR="00380965">
        <w:rPr>
          <w:rFonts w:ascii="Arial" w:hAnsi="Arial"/>
        </w:rPr>
        <w:t>There is a need</w:t>
      </w:r>
      <w:r w:rsidR="006846A6">
        <w:rPr>
          <w:rFonts w:ascii="Arial" w:hAnsi="Arial"/>
        </w:rPr>
        <w:t xml:space="preserve"> to</w:t>
      </w:r>
      <w:r w:rsidR="006846A6" w:rsidRPr="001C275E">
        <w:rPr>
          <w:rFonts w:ascii="Arial" w:hAnsi="Arial"/>
        </w:rPr>
        <w:t xml:space="preserve"> assess the risks of patients falling from windows. This risk assessment should take account </w:t>
      </w:r>
      <w:r w:rsidR="006846A6">
        <w:rPr>
          <w:rFonts w:ascii="Arial" w:hAnsi="Arial"/>
        </w:rPr>
        <w:t>of</w:t>
      </w:r>
      <w:r w:rsidR="006846A6" w:rsidRPr="001C275E">
        <w:rPr>
          <w:rFonts w:ascii="Arial" w:hAnsi="Arial"/>
        </w:rPr>
        <w:t xml:space="preserve"> </w:t>
      </w:r>
      <w:r w:rsidR="006846A6">
        <w:rPr>
          <w:rFonts w:ascii="Arial" w:hAnsi="Arial"/>
        </w:rPr>
        <w:t xml:space="preserve">patient category and physical capability (see </w:t>
      </w:r>
      <w:r w:rsidR="00262A59">
        <w:rPr>
          <w:rFonts w:ascii="Arial" w:hAnsi="Arial"/>
        </w:rPr>
        <w:t>Table 1</w:t>
      </w:r>
      <w:r w:rsidR="006846A6">
        <w:rPr>
          <w:rFonts w:ascii="Arial" w:hAnsi="Arial"/>
        </w:rPr>
        <w:t>)</w:t>
      </w:r>
      <w:r w:rsidR="006846A6" w:rsidRPr="001C275E">
        <w:rPr>
          <w:rFonts w:ascii="Arial" w:hAnsi="Arial"/>
        </w:rPr>
        <w:t xml:space="preserve">. </w:t>
      </w:r>
    </w:p>
    <w:p w14:paraId="7E247513" w14:textId="77777777" w:rsidR="006846A6" w:rsidRPr="001C275E" w:rsidRDefault="006846A6" w:rsidP="006846A6">
      <w:pPr>
        <w:rPr>
          <w:rFonts w:ascii="Arial" w:hAnsi="Arial"/>
        </w:rPr>
      </w:pPr>
    </w:p>
    <w:p w14:paraId="57AC5B74" w14:textId="77777777" w:rsidR="006846A6" w:rsidRPr="001C275E" w:rsidRDefault="006846A6" w:rsidP="006846A6">
      <w:pPr>
        <w:shd w:val="clear" w:color="auto" w:fill="CCFFCC"/>
        <w:rPr>
          <w:rFonts w:ascii="Arial" w:hAnsi="Arial"/>
        </w:rPr>
      </w:pPr>
      <w:r w:rsidRPr="001C275E">
        <w:rPr>
          <w:rFonts w:ascii="Arial" w:hAnsi="Arial"/>
        </w:rPr>
        <w:t>Note:</w:t>
      </w:r>
    </w:p>
    <w:p w14:paraId="0A3D4D3B" w14:textId="77777777" w:rsidR="006846A6" w:rsidRPr="001C275E" w:rsidRDefault="006846A6" w:rsidP="006846A6">
      <w:pPr>
        <w:shd w:val="clear" w:color="auto" w:fill="CCFFCC"/>
        <w:rPr>
          <w:rFonts w:ascii="Arial" w:hAnsi="Arial"/>
        </w:rPr>
      </w:pPr>
      <w:r w:rsidRPr="001C275E">
        <w:rPr>
          <w:rFonts w:ascii="Arial" w:hAnsi="Arial"/>
        </w:rPr>
        <w:t xml:space="preserve">This risk assessment </w:t>
      </w:r>
      <w:r>
        <w:rPr>
          <w:rFonts w:ascii="Arial" w:hAnsi="Arial"/>
        </w:rPr>
        <w:t>applies not only to</w:t>
      </w:r>
      <w:r w:rsidRPr="001C275E">
        <w:rPr>
          <w:rFonts w:ascii="Arial" w:hAnsi="Arial"/>
        </w:rPr>
        <w:t xml:space="preserve"> new builds or refurbishments – </w:t>
      </w:r>
      <w:r>
        <w:rPr>
          <w:rFonts w:ascii="Arial" w:hAnsi="Arial"/>
        </w:rPr>
        <w:t>but also</w:t>
      </w:r>
      <w:r w:rsidRPr="001C275E">
        <w:rPr>
          <w:rFonts w:ascii="Arial" w:hAnsi="Arial"/>
        </w:rPr>
        <w:t xml:space="preserve"> to all existing stock.</w:t>
      </w:r>
    </w:p>
    <w:p w14:paraId="6CC88CF9" w14:textId="77777777" w:rsidR="006846A6" w:rsidRPr="001C275E" w:rsidRDefault="006846A6" w:rsidP="006846A6">
      <w:pPr>
        <w:shd w:val="clear" w:color="auto" w:fill="CCFFCC"/>
        <w:rPr>
          <w:rFonts w:ascii="Arial" w:hAnsi="Arial"/>
        </w:rPr>
      </w:pPr>
    </w:p>
    <w:p w14:paraId="64D523AB" w14:textId="77777777" w:rsidR="006846A6" w:rsidRPr="001C275E" w:rsidRDefault="006846A6" w:rsidP="006846A6">
      <w:pPr>
        <w:shd w:val="clear" w:color="auto" w:fill="CCFFCC"/>
        <w:rPr>
          <w:rFonts w:ascii="Arial" w:hAnsi="Arial"/>
        </w:rPr>
      </w:pPr>
      <w:r w:rsidRPr="001C275E">
        <w:rPr>
          <w:rFonts w:ascii="Arial" w:hAnsi="Arial"/>
        </w:rPr>
        <w:t>If the type of occupancy significantly changes, the risks should be reassessed.</w:t>
      </w:r>
    </w:p>
    <w:p w14:paraId="5FC630A9" w14:textId="77777777" w:rsidR="006846A6" w:rsidRPr="001C275E" w:rsidRDefault="006846A6" w:rsidP="006846A6">
      <w:pPr>
        <w:rPr>
          <w:rFonts w:ascii="Arial" w:hAnsi="Arial"/>
        </w:rPr>
      </w:pPr>
    </w:p>
    <w:p w14:paraId="3408F9F5" w14:textId="6E9BBB6B" w:rsidR="00684F94" w:rsidRDefault="000958D7" w:rsidP="00684F94">
      <w:pPr>
        <w:pStyle w:val="BodyText"/>
      </w:pPr>
      <w:r w:rsidRPr="000958D7">
        <w:rPr>
          <w:b/>
        </w:rPr>
        <w:lastRenderedPageBreak/>
        <w:t>2.32</w:t>
      </w:r>
      <w:r w:rsidR="006A6B5C">
        <w:t xml:space="preserve"> </w:t>
      </w:r>
      <w:r w:rsidR="006846A6" w:rsidRPr="001C275E">
        <w:t xml:space="preserve">If risks from falling are identified, then control measures should be put in place. This usually involves the use of </w:t>
      </w:r>
      <w:r w:rsidR="00F3415D">
        <w:t xml:space="preserve">windows with </w:t>
      </w:r>
      <w:r w:rsidR="006846A6" w:rsidRPr="001C275E">
        <w:t xml:space="preserve">restrictors. For the purposes of this document, the term "restrictor" is used to define any mechanical device that limits the movement of an opening light so that an opening of not more than 100 mm is achieved at any point. It can only be </w:t>
      </w:r>
      <w:r w:rsidR="00C81510">
        <w:t>overridden</w:t>
      </w:r>
      <w:r w:rsidR="00CE2140">
        <w:t xml:space="preserve"> </w:t>
      </w:r>
      <w:r w:rsidR="006846A6" w:rsidRPr="001C275E">
        <w:t>by means of a removable key or other device</w:t>
      </w:r>
      <w:r w:rsidR="00F74CC8">
        <w:t xml:space="preserve">, </w:t>
      </w:r>
      <w:r w:rsidR="00F74CC8">
        <w:rPr>
          <w:rFonts w:eastAsia="Times New Roman" w:cs="Arial"/>
          <w:color w:val="000000"/>
        </w:rPr>
        <w:t>and</w:t>
      </w:r>
      <w:r w:rsidR="005A2256">
        <w:rPr>
          <w:rFonts w:eastAsia="Times New Roman" w:cs="Arial"/>
          <w:color w:val="000000"/>
        </w:rPr>
        <w:t xml:space="preserve"> should</w:t>
      </w:r>
      <w:r w:rsidR="00BA5E92">
        <w:rPr>
          <w:rFonts w:eastAsia="Times New Roman" w:cs="Arial"/>
          <w:color w:val="000000"/>
        </w:rPr>
        <w:t xml:space="preserve"> be fitted using tamper-</w:t>
      </w:r>
      <w:r w:rsidR="00F74CC8">
        <w:rPr>
          <w:rFonts w:eastAsia="Times New Roman" w:cs="Arial"/>
          <w:color w:val="000000"/>
        </w:rPr>
        <w:t>proof fixings</w:t>
      </w:r>
      <w:r w:rsidR="006846A6" w:rsidRPr="001C275E">
        <w:t>.</w:t>
      </w:r>
    </w:p>
    <w:p w14:paraId="18FEE630" w14:textId="77777777" w:rsidR="00684F94" w:rsidRDefault="00684F94" w:rsidP="00684F94">
      <w:pPr>
        <w:pStyle w:val="BodyText"/>
        <w:shd w:val="clear" w:color="auto" w:fill="CCFFCC"/>
      </w:pPr>
      <w:r>
        <w:t>Important</w:t>
      </w:r>
    </w:p>
    <w:p w14:paraId="2B6BFCF2" w14:textId="4B1E8CAD" w:rsidR="001C5B9C" w:rsidRDefault="001C5B9C" w:rsidP="00684F94">
      <w:pPr>
        <w:pStyle w:val="BodyText"/>
        <w:shd w:val="clear" w:color="auto" w:fill="CCFFCC"/>
      </w:pPr>
      <w:r>
        <w:t>Organisations should have safe systems of work in place in the event that there is a requirement to override the restrictor (for example, for maintenance purposes)</w:t>
      </w:r>
      <w:r w:rsidR="009B3DFE">
        <w:t>.</w:t>
      </w:r>
      <w:r>
        <w:t xml:space="preserve"> </w:t>
      </w:r>
    </w:p>
    <w:p w14:paraId="51459F8E" w14:textId="6E07B784" w:rsidR="006846A6" w:rsidRPr="00684F94" w:rsidRDefault="005A2256" w:rsidP="00684F94">
      <w:pPr>
        <w:pStyle w:val="BodyText"/>
        <w:shd w:val="clear" w:color="auto" w:fill="CCFFCC"/>
      </w:pPr>
      <w:r w:rsidRPr="00684F94">
        <w:t>Restrictors and their fittings</w:t>
      </w:r>
      <w:r w:rsidR="00B1678E">
        <w:t xml:space="preserve"> </w:t>
      </w:r>
      <w:r w:rsidRPr="00684F94">
        <w:t>should be suitably robust to prevent vulnerable and determined adults from forcing them open beyond the 100</w:t>
      </w:r>
      <w:r w:rsidR="009B3DFE">
        <w:t xml:space="preserve"> </w:t>
      </w:r>
      <w:r w:rsidRPr="00684F94">
        <w:t>mm restriction.</w:t>
      </w:r>
    </w:p>
    <w:p w14:paraId="1429A42C" w14:textId="19D0E807" w:rsidR="006106F9" w:rsidRDefault="000958D7" w:rsidP="000958D7">
      <w:pPr>
        <w:pStyle w:val="BodyText"/>
      </w:pPr>
      <w:r w:rsidRPr="000958D7">
        <w:rPr>
          <w:b/>
        </w:rPr>
        <w:t>2.33</w:t>
      </w:r>
      <w:r w:rsidR="00C52985">
        <w:t xml:space="preserve"> </w:t>
      </w:r>
      <w:r w:rsidR="006846A6" w:rsidRPr="001C275E">
        <w:t>Other design options are also available.</w:t>
      </w:r>
      <w:r w:rsidR="006846A6">
        <w:t xml:space="preserve"> For example</w:t>
      </w:r>
      <w:r w:rsidR="006106F9">
        <w:t>:</w:t>
      </w:r>
    </w:p>
    <w:p w14:paraId="5AB693F5" w14:textId="080C767B" w:rsidR="006106F9" w:rsidRDefault="006846A6" w:rsidP="006106F9">
      <w:pPr>
        <w:pStyle w:val="Bullets"/>
      </w:pPr>
      <w:r>
        <w:t xml:space="preserve">in the case </w:t>
      </w:r>
      <w:r w:rsidR="006106F9">
        <w:t xml:space="preserve">of top-hung windows, </w:t>
      </w:r>
      <w:r w:rsidRPr="001C275E">
        <w:t>the opening light could be located</w:t>
      </w:r>
      <w:r>
        <w:t xml:space="preserve"> </w:t>
      </w:r>
      <w:r w:rsidRPr="001C275E">
        <w:t>above a fixed light</w:t>
      </w:r>
      <w:r w:rsidR="00D939B1">
        <w:t xml:space="preserve"> </w:t>
      </w:r>
      <w:r w:rsidR="008811C7">
        <w:t>(see Approved Document K</w:t>
      </w:r>
      <w:r w:rsidR="000A4C31">
        <w:t xml:space="preserve"> on the safe opening and closing of windows)</w:t>
      </w:r>
      <w:r w:rsidR="00E538D9">
        <w:t xml:space="preserve"> </w:t>
      </w:r>
      <w:r w:rsidR="006106F9">
        <w:t>;</w:t>
      </w:r>
    </w:p>
    <w:p w14:paraId="60DD1F98" w14:textId="031085F7" w:rsidR="006846A6" w:rsidRDefault="006106F9" w:rsidP="006106F9">
      <w:pPr>
        <w:pStyle w:val="Bullets"/>
      </w:pPr>
      <w:r>
        <w:t>s</w:t>
      </w:r>
      <w:r w:rsidR="006846A6">
        <w:t xml:space="preserve">liding windows are available that incorporate a </w:t>
      </w:r>
      <w:r w:rsidR="00854B7D">
        <w:t xml:space="preserve">discreet </w:t>
      </w:r>
      <w:r w:rsidR="004F3F0C">
        <w:t xml:space="preserve">tamper-proof </w:t>
      </w:r>
      <w:r w:rsidR="00854B7D">
        <w:t>safety</w:t>
      </w:r>
      <w:r w:rsidR="00764324">
        <w:t xml:space="preserve"> screen</w:t>
      </w:r>
      <w:r w:rsidR="006846A6">
        <w:t xml:space="preserve"> on the outer sash</w:t>
      </w:r>
      <w:r w:rsidR="001F219F">
        <w:t>/frame</w:t>
      </w:r>
      <w:r w:rsidR="006846A6">
        <w:t xml:space="preserve">. These have the added benefit of allowing better natural ventilation as the window need </w:t>
      </w:r>
      <w:r w:rsidR="003F54D9">
        <w:t>not</w:t>
      </w:r>
      <w:r w:rsidR="006846A6">
        <w:t xml:space="preserve"> be restricted to a 100 mm opening.</w:t>
      </w:r>
    </w:p>
    <w:p w14:paraId="1BD0E25A" w14:textId="77777777" w:rsidR="004A4C44" w:rsidRDefault="004A4C44" w:rsidP="006846A6">
      <w:pPr>
        <w:rPr>
          <w:rFonts w:ascii="Arial" w:hAnsi="Arial"/>
          <w:color w:val="212120"/>
        </w:rPr>
      </w:pPr>
    </w:p>
    <w:tbl>
      <w:tblPr>
        <w:tblStyle w:val="TableGrid"/>
        <w:tblW w:w="0" w:type="auto"/>
        <w:tblInd w:w="714" w:type="dxa"/>
        <w:tblLook w:val="04A0" w:firstRow="1" w:lastRow="0" w:firstColumn="1" w:lastColumn="0" w:noHBand="0" w:noVBand="1"/>
      </w:tblPr>
      <w:tblGrid>
        <w:gridCol w:w="8516"/>
      </w:tblGrid>
      <w:tr w:rsidR="004A4C44" w:rsidRPr="00E71903" w14:paraId="3AFDEA97" w14:textId="77777777" w:rsidTr="00484499">
        <w:tc>
          <w:tcPr>
            <w:tcW w:w="8516" w:type="dxa"/>
            <w:tcBorders>
              <w:top w:val="nil"/>
              <w:left w:val="nil"/>
              <w:bottom w:val="single" w:sz="4" w:space="0" w:color="auto"/>
              <w:right w:val="nil"/>
            </w:tcBorders>
          </w:tcPr>
          <w:p w14:paraId="05BCE731" w14:textId="37B39139" w:rsidR="004A4C44" w:rsidRPr="00E71903" w:rsidRDefault="004A4C44" w:rsidP="00CB37C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Arial" w:hAnsi="Arial"/>
                <w:b/>
              </w:rPr>
            </w:pPr>
            <w:r w:rsidRPr="00E71903">
              <w:rPr>
                <w:rFonts w:ascii="Arial" w:hAnsi="Arial"/>
                <w:b/>
              </w:rPr>
              <w:t xml:space="preserve">Table 1. Example questions that could be used </w:t>
            </w:r>
            <w:r w:rsidR="00CB37C7">
              <w:rPr>
                <w:rFonts w:ascii="Arial" w:hAnsi="Arial"/>
                <w:b/>
              </w:rPr>
              <w:t>as part of</w:t>
            </w:r>
            <w:r w:rsidRPr="00E71903">
              <w:rPr>
                <w:rFonts w:ascii="Arial" w:hAnsi="Arial"/>
                <w:b/>
              </w:rPr>
              <w:t xml:space="preserve"> the </w:t>
            </w:r>
            <w:r w:rsidR="00CB37C7">
              <w:rPr>
                <w:rFonts w:ascii="Arial" w:hAnsi="Arial"/>
                <w:b/>
              </w:rPr>
              <w:t xml:space="preserve">falls </w:t>
            </w:r>
            <w:r w:rsidRPr="00E71903">
              <w:rPr>
                <w:rFonts w:ascii="Arial" w:hAnsi="Arial"/>
                <w:b/>
              </w:rPr>
              <w:t>risk assessment</w:t>
            </w:r>
          </w:p>
        </w:tc>
      </w:tr>
      <w:tr w:rsidR="004A4C44" w:rsidRPr="00E71903" w14:paraId="151DCEAE" w14:textId="77777777" w:rsidTr="00484499">
        <w:tc>
          <w:tcPr>
            <w:tcW w:w="8516" w:type="dxa"/>
            <w:shd w:val="clear" w:color="auto" w:fill="A8F7FF"/>
          </w:tcPr>
          <w:p w14:paraId="3A1D67A4" w14:textId="5157277A" w:rsidR="004A4C44" w:rsidRPr="00E71903" w:rsidRDefault="004A4C44" w:rsidP="004772E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Arial" w:hAnsi="Arial"/>
              </w:rPr>
            </w:pPr>
            <w:r w:rsidRPr="00E71903">
              <w:rPr>
                <w:rFonts w:ascii="Arial" w:hAnsi="Arial"/>
              </w:rPr>
              <w:t>Are patients at risk of falls from windows?</w:t>
            </w:r>
            <w:r w:rsidR="00120D0F">
              <w:rPr>
                <w:rFonts w:ascii="Arial" w:hAnsi="Arial"/>
              </w:rPr>
              <w:t xml:space="preserve"> </w:t>
            </w:r>
            <w:r w:rsidRPr="00E71903">
              <w:rPr>
                <w:rFonts w:ascii="Arial" w:hAnsi="Arial"/>
              </w:rPr>
              <w:t>Which are at most risk, why, and where?</w:t>
            </w:r>
          </w:p>
        </w:tc>
      </w:tr>
      <w:tr w:rsidR="004A4C44" w:rsidRPr="00E71903" w14:paraId="021DB21A" w14:textId="77777777" w:rsidTr="00484499">
        <w:tc>
          <w:tcPr>
            <w:tcW w:w="8516" w:type="dxa"/>
            <w:shd w:val="clear" w:color="auto" w:fill="A8F7FF"/>
          </w:tcPr>
          <w:p w14:paraId="338EA35B" w14:textId="77777777" w:rsidR="004A4C44" w:rsidRPr="00E71903" w:rsidRDefault="004A4C44" w:rsidP="004772E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Arial" w:hAnsi="Arial"/>
              </w:rPr>
            </w:pPr>
            <w:r>
              <w:rPr>
                <w:rFonts w:ascii="Arial" w:hAnsi="Arial"/>
              </w:rPr>
              <w:t xml:space="preserve">If they fall, </w:t>
            </w:r>
            <w:r w:rsidRPr="00E71903">
              <w:rPr>
                <w:rFonts w:ascii="Arial" w:hAnsi="Arial"/>
              </w:rPr>
              <w:t>what harm might they come to?</w:t>
            </w:r>
          </w:p>
        </w:tc>
      </w:tr>
      <w:tr w:rsidR="004A4C44" w:rsidRPr="00E71903" w14:paraId="4CF7AD16" w14:textId="77777777" w:rsidTr="00484499">
        <w:tc>
          <w:tcPr>
            <w:tcW w:w="8516" w:type="dxa"/>
            <w:shd w:val="clear" w:color="auto" w:fill="A8F7FF"/>
          </w:tcPr>
          <w:p w14:paraId="48465355" w14:textId="77777777" w:rsidR="004A4C44" w:rsidRPr="00E71903" w:rsidRDefault="004A4C44" w:rsidP="004772E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Arial" w:hAnsi="Arial"/>
              </w:rPr>
            </w:pPr>
            <w:r w:rsidRPr="00E71903">
              <w:rPr>
                <w:rFonts w:ascii="Arial" w:hAnsi="Arial"/>
              </w:rPr>
              <w:t>How easily can they access and fall through the window openings?</w:t>
            </w:r>
          </w:p>
        </w:tc>
      </w:tr>
      <w:tr w:rsidR="004A4C44" w:rsidRPr="00E71903" w14:paraId="3213FEEA" w14:textId="77777777" w:rsidTr="00484499">
        <w:tc>
          <w:tcPr>
            <w:tcW w:w="8516" w:type="dxa"/>
            <w:shd w:val="clear" w:color="auto" w:fill="A8F7FF"/>
          </w:tcPr>
          <w:p w14:paraId="54B8013A" w14:textId="77777777" w:rsidR="004A4C44" w:rsidRPr="00E71903" w:rsidRDefault="004A4C44" w:rsidP="004772E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Arial" w:hAnsi="Arial"/>
              </w:rPr>
            </w:pPr>
            <w:r w:rsidRPr="00E71903">
              <w:rPr>
                <w:rFonts w:ascii="Arial" w:hAnsi="Arial"/>
              </w:rPr>
              <w:t>If they can easily access and fall through window openings, and are therefore at risk of serious injury, how can that risk</w:t>
            </w:r>
            <w:r>
              <w:rPr>
                <w:rFonts w:ascii="Arial" w:hAnsi="Arial"/>
              </w:rPr>
              <w:t xml:space="preserve"> be effectively prevented</w:t>
            </w:r>
            <w:r w:rsidRPr="00E71903">
              <w:rPr>
                <w:rFonts w:ascii="Arial" w:hAnsi="Arial"/>
              </w:rPr>
              <w:t>?</w:t>
            </w:r>
          </w:p>
        </w:tc>
      </w:tr>
      <w:tr w:rsidR="004A4C44" w:rsidRPr="00E71903" w14:paraId="2BF4A440" w14:textId="77777777" w:rsidTr="00484499">
        <w:tc>
          <w:tcPr>
            <w:tcW w:w="8516" w:type="dxa"/>
            <w:shd w:val="clear" w:color="auto" w:fill="A8F7FF"/>
          </w:tcPr>
          <w:p w14:paraId="44271F9D" w14:textId="61F4B795" w:rsidR="004A4C44" w:rsidRPr="00E71903" w:rsidRDefault="004A4C44" w:rsidP="004772E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Arial" w:hAnsi="Arial"/>
              </w:rPr>
            </w:pPr>
            <w:r w:rsidRPr="00E71903">
              <w:rPr>
                <w:rFonts w:ascii="Arial" w:hAnsi="Arial"/>
              </w:rPr>
              <w:t>If restrictors</w:t>
            </w:r>
            <w:r>
              <w:rPr>
                <w:rFonts w:ascii="Arial" w:hAnsi="Arial"/>
              </w:rPr>
              <w:t xml:space="preserve"> are used</w:t>
            </w:r>
            <w:r w:rsidRPr="00E71903">
              <w:rPr>
                <w:rFonts w:ascii="Arial" w:hAnsi="Arial"/>
              </w:rPr>
              <w:t xml:space="preserve">, are they suitably robust and </w:t>
            </w:r>
            <w:r>
              <w:rPr>
                <w:rFonts w:ascii="Arial" w:hAnsi="Arial"/>
              </w:rPr>
              <w:t xml:space="preserve">do they </w:t>
            </w:r>
            <w:r w:rsidRPr="00E71903">
              <w:rPr>
                <w:rFonts w:ascii="Arial" w:hAnsi="Arial"/>
              </w:rPr>
              <w:t xml:space="preserve">remain effective – i.e. </w:t>
            </w:r>
            <w:r>
              <w:rPr>
                <w:rFonts w:ascii="Arial" w:hAnsi="Arial"/>
              </w:rPr>
              <w:t>are</w:t>
            </w:r>
            <w:r w:rsidRPr="00E71903">
              <w:rPr>
                <w:rFonts w:ascii="Arial" w:hAnsi="Arial"/>
              </w:rPr>
              <w:t xml:space="preserve"> proper maintenance procedures in place?</w:t>
            </w:r>
            <w:r w:rsidR="00120D0F">
              <w:rPr>
                <w:rFonts w:ascii="Arial" w:hAnsi="Arial"/>
              </w:rPr>
              <w:t xml:space="preserve"> </w:t>
            </w:r>
            <w:r w:rsidRPr="00E71903">
              <w:rPr>
                <w:rFonts w:ascii="Arial" w:hAnsi="Arial"/>
              </w:rPr>
              <w:t>In addition, are the responsibilities of staff to implement and check those procedures clear and adequate?</w:t>
            </w:r>
          </w:p>
        </w:tc>
      </w:tr>
      <w:tr w:rsidR="004A4C44" w:rsidRPr="00E71903" w14:paraId="4165A934" w14:textId="77777777" w:rsidTr="00484499">
        <w:tc>
          <w:tcPr>
            <w:tcW w:w="8516" w:type="dxa"/>
            <w:shd w:val="clear" w:color="auto" w:fill="A8F7FF"/>
          </w:tcPr>
          <w:p w14:paraId="634DF966" w14:textId="77777777" w:rsidR="004A4C44" w:rsidRPr="00E71903" w:rsidRDefault="004A4C44" w:rsidP="004772E4">
            <w:pPr>
              <w:spacing w:before="120" w:after="120"/>
            </w:pPr>
            <w:r w:rsidRPr="00E71903">
              <w:rPr>
                <w:rFonts w:ascii="Arial" w:hAnsi="Arial"/>
              </w:rPr>
              <w:t>Are employees aware of the risks and their responsibilities? For example, are they aware of the risks of patients falling from windows and of the need to report defective window restriction?</w:t>
            </w:r>
          </w:p>
        </w:tc>
      </w:tr>
    </w:tbl>
    <w:p w14:paraId="37885F4D" w14:textId="77777777" w:rsidR="004A4C44" w:rsidRDefault="004A4C44" w:rsidP="006846A6">
      <w:pPr>
        <w:rPr>
          <w:rFonts w:ascii="Arial" w:hAnsi="Arial"/>
          <w:color w:val="212120"/>
        </w:rPr>
      </w:pPr>
    </w:p>
    <w:p w14:paraId="1E11E40F" w14:textId="77777777" w:rsidR="006846A6" w:rsidRDefault="006846A6" w:rsidP="006846A6">
      <w:pPr>
        <w:rPr>
          <w:rFonts w:ascii="Arial" w:hAnsi="Arial"/>
          <w:color w:val="212120"/>
        </w:rPr>
      </w:pPr>
    </w:p>
    <w:p w14:paraId="2F66E51F" w14:textId="77777777" w:rsidR="006846A6" w:rsidRPr="004A29DB" w:rsidRDefault="006846A6" w:rsidP="006846A6">
      <w:pPr>
        <w:shd w:val="clear" w:color="auto" w:fill="CCFFCC"/>
        <w:rPr>
          <w:rFonts w:ascii="Arial" w:hAnsi="Arial"/>
          <w:b/>
          <w:color w:val="212120"/>
        </w:rPr>
      </w:pPr>
      <w:r w:rsidRPr="004A29DB">
        <w:rPr>
          <w:rFonts w:ascii="Arial" w:hAnsi="Arial"/>
          <w:b/>
          <w:color w:val="212120"/>
        </w:rPr>
        <w:t>Important:</w:t>
      </w:r>
    </w:p>
    <w:p w14:paraId="1970AFA7" w14:textId="6BD29CDE" w:rsidR="006846A6" w:rsidRDefault="0011305B" w:rsidP="006846A6">
      <w:pPr>
        <w:shd w:val="clear" w:color="auto" w:fill="CCFFCC"/>
        <w:rPr>
          <w:rFonts w:ascii="Arial" w:hAnsi="Arial"/>
          <w:color w:val="212120"/>
        </w:rPr>
      </w:pPr>
      <w:r>
        <w:rPr>
          <w:rFonts w:ascii="Arial" w:hAnsi="Arial"/>
          <w:color w:val="212120"/>
        </w:rPr>
        <w:lastRenderedPageBreak/>
        <w:t>With regard to restrictors and falls from windows, t</w:t>
      </w:r>
      <w:r w:rsidR="006846A6">
        <w:rPr>
          <w:rFonts w:ascii="Arial" w:hAnsi="Arial"/>
          <w:color w:val="212120"/>
        </w:rPr>
        <w:t>he following DH Safety Alert Notices and guidance from the Health &amp; Safety Executive need to be taken into account:</w:t>
      </w:r>
    </w:p>
    <w:p w14:paraId="130F67E5" w14:textId="77777777" w:rsidR="006846A6" w:rsidRDefault="006846A6" w:rsidP="006846A6">
      <w:pPr>
        <w:shd w:val="clear" w:color="auto" w:fill="CCFFCC"/>
        <w:rPr>
          <w:rFonts w:ascii="Arial" w:hAnsi="Arial"/>
          <w:color w:val="212120"/>
        </w:rPr>
      </w:pPr>
    </w:p>
    <w:p w14:paraId="511187F1" w14:textId="77777777" w:rsidR="006846A6" w:rsidRDefault="006846A6" w:rsidP="006846A6">
      <w:pPr>
        <w:pStyle w:val="Default"/>
        <w:shd w:val="clear" w:color="auto" w:fill="CCFFCC"/>
      </w:pPr>
    </w:p>
    <w:p w14:paraId="28991AE5" w14:textId="50A058D4" w:rsidR="006846A6" w:rsidRPr="00B35046" w:rsidRDefault="00D9322D" w:rsidP="006846A6">
      <w:pPr>
        <w:numPr>
          <w:ilvl w:val="0"/>
          <w:numId w:val="24"/>
        </w:numPr>
        <w:shd w:val="clear" w:color="auto" w:fill="CCFFCC"/>
        <w:rPr>
          <w:rFonts w:ascii="Arial" w:hAnsi="Arial" w:cs="Arial"/>
          <w:bCs/>
          <w:color w:val="000000"/>
        </w:rPr>
      </w:pPr>
      <w:hyperlink r:id="rId21" w:history="1">
        <w:r w:rsidR="006846A6" w:rsidRPr="00B6514D">
          <w:rPr>
            <w:rStyle w:val="Hyperlink"/>
            <w:rFonts w:cs="Arial"/>
            <w:bCs/>
          </w:rPr>
          <w:t>Estates and Facilities Alert Notice 2013/002</w:t>
        </w:r>
        <w:r w:rsidR="00120D0F">
          <w:rPr>
            <w:rStyle w:val="Hyperlink"/>
            <w:rFonts w:cs="Arial"/>
            <w:bCs/>
          </w:rPr>
          <w:t xml:space="preserve"> </w:t>
        </w:r>
        <w:r w:rsidR="006846A6" w:rsidRPr="00B6514D">
          <w:rPr>
            <w:rStyle w:val="Hyperlink"/>
            <w:rFonts w:cs="Arial"/>
            <w:bCs/>
          </w:rPr>
          <w:t>– 'Window restrictors'</w:t>
        </w:r>
      </w:hyperlink>
      <w:r w:rsidR="006846A6" w:rsidRPr="00B35046">
        <w:rPr>
          <w:rFonts w:ascii="Arial" w:hAnsi="Arial" w:cs="Arial"/>
          <w:bCs/>
          <w:color w:val="000000"/>
        </w:rPr>
        <w:t>.</w:t>
      </w:r>
    </w:p>
    <w:p w14:paraId="14A97DB7" w14:textId="77777777" w:rsidR="006846A6" w:rsidRPr="00B35046" w:rsidRDefault="006846A6" w:rsidP="006846A6">
      <w:pPr>
        <w:pStyle w:val="Default"/>
        <w:shd w:val="clear" w:color="auto" w:fill="CCFFCC"/>
      </w:pPr>
    </w:p>
    <w:p w14:paraId="454883A3" w14:textId="233D39C5" w:rsidR="006846A6" w:rsidRPr="00FA4873" w:rsidRDefault="00D9322D" w:rsidP="006846A6">
      <w:pPr>
        <w:pStyle w:val="Default"/>
        <w:numPr>
          <w:ilvl w:val="0"/>
          <w:numId w:val="24"/>
        </w:numPr>
        <w:shd w:val="clear" w:color="auto" w:fill="CCFFCC"/>
      </w:pPr>
      <w:hyperlink r:id="rId22" w:history="1">
        <w:r w:rsidR="006846A6" w:rsidRPr="00794AFA">
          <w:rPr>
            <w:rStyle w:val="Hyperlink"/>
            <w:bCs/>
          </w:rPr>
          <w:t>Estates and Facilities Alert Notice 2012/001 – 'Integral side-stay mechanism window restrictors fitted with plastic spacers and used in many window applications'</w:t>
        </w:r>
      </w:hyperlink>
      <w:r w:rsidR="006846A6" w:rsidRPr="00CD05D8">
        <w:rPr>
          <w:bCs/>
        </w:rPr>
        <w:t>.</w:t>
      </w:r>
    </w:p>
    <w:p w14:paraId="09EED9DD" w14:textId="77777777" w:rsidR="006846A6" w:rsidRPr="002A3A8F" w:rsidRDefault="006846A6" w:rsidP="006846A6">
      <w:pPr>
        <w:pStyle w:val="Default"/>
        <w:shd w:val="clear" w:color="auto" w:fill="CCFFCC"/>
      </w:pPr>
    </w:p>
    <w:p w14:paraId="2B289800" w14:textId="62E76D60" w:rsidR="006846A6" w:rsidRDefault="00D9322D" w:rsidP="006846A6">
      <w:pPr>
        <w:pStyle w:val="Default"/>
        <w:numPr>
          <w:ilvl w:val="0"/>
          <w:numId w:val="24"/>
        </w:numPr>
        <w:shd w:val="clear" w:color="auto" w:fill="CCFFCC"/>
      </w:pPr>
      <w:hyperlink r:id="rId23" w:history="1">
        <w:r w:rsidR="006846A6" w:rsidRPr="009129B6">
          <w:rPr>
            <w:rStyle w:val="Hyperlink"/>
          </w:rPr>
          <w:t>Health Services Information Sheet (HSIS5) – ‘Falls from windows and balconies in health and social care</w:t>
        </w:r>
      </w:hyperlink>
      <w:r w:rsidR="006846A6">
        <w:t>’.</w:t>
      </w:r>
    </w:p>
    <w:p w14:paraId="7EDDEE0A" w14:textId="77777777" w:rsidR="00794AFA" w:rsidRDefault="00794AFA" w:rsidP="00794AFA">
      <w:pPr>
        <w:pStyle w:val="Default"/>
        <w:shd w:val="clear" w:color="auto" w:fill="CCFFCC"/>
      </w:pPr>
    </w:p>
    <w:p w14:paraId="4F5C11FD" w14:textId="16666263" w:rsidR="006846A6" w:rsidRPr="00CD05D8" w:rsidRDefault="00D9322D" w:rsidP="006846A6">
      <w:pPr>
        <w:pStyle w:val="Default"/>
        <w:numPr>
          <w:ilvl w:val="0"/>
          <w:numId w:val="24"/>
        </w:numPr>
        <w:shd w:val="clear" w:color="auto" w:fill="CCFFCC"/>
      </w:pPr>
      <w:hyperlink r:id="rId24" w:history="1">
        <w:r w:rsidR="006846A6" w:rsidRPr="009129B6">
          <w:rPr>
            <w:rStyle w:val="Hyperlink"/>
          </w:rPr>
          <w:t>Health and Safety Executive's web page on "Risk of falling from windows</w:t>
        </w:r>
      </w:hyperlink>
      <w:r w:rsidR="006846A6">
        <w:t>":</w:t>
      </w:r>
      <w:r w:rsidR="006846A6">
        <w:br/>
      </w:r>
    </w:p>
    <w:p w14:paraId="786DC50E" w14:textId="43221F6B" w:rsidR="002C4124" w:rsidRDefault="002C4124" w:rsidP="00BE3FA9">
      <w:pPr>
        <w:pStyle w:val="BodyText"/>
      </w:pPr>
    </w:p>
    <w:p w14:paraId="625E059D" w14:textId="77777777" w:rsidR="00E93EAB" w:rsidRDefault="00E93EAB" w:rsidP="00E93EAB">
      <w:pPr>
        <w:pStyle w:val="Header3"/>
        <w:rPr>
          <w:rStyle w:val="Boldbodytext"/>
        </w:rPr>
      </w:pPr>
      <w:r w:rsidRPr="00E93EAB">
        <w:t>Safety</w:t>
      </w:r>
      <w:r>
        <w:rPr>
          <w:rStyle w:val="Boldbodytext"/>
        </w:rPr>
        <w:t xml:space="preserve"> </w:t>
      </w:r>
      <w:r w:rsidRPr="00E93EAB">
        <w:t>glazing</w:t>
      </w:r>
    </w:p>
    <w:p w14:paraId="262DAD23" w14:textId="4F35E385" w:rsidR="00B01D29" w:rsidRDefault="005E3DD2" w:rsidP="008F5430">
      <w:pPr>
        <w:pStyle w:val="BodyText"/>
      </w:pPr>
      <w:r w:rsidRPr="007E36D5">
        <w:rPr>
          <w:rStyle w:val="Boldbodytext"/>
        </w:rPr>
        <w:t>2.</w:t>
      </w:r>
      <w:r w:rsidR="00B6120B">
        <w:rPr>
          <w:rStyle w:val="Boldbodytext"/>
        </w:rPr>
        <w:t>34</w:t>
      </w:r>
      <w:r>
        <w:t xml:space="preserve"> </w:t>
      </w:r>
      <w:r w:rsidR="00B01D29">
        <w:t>Any requirements for the use of safety glazing should be considered early in the design stage and the recommendations of BS 6262</w:t>
      </w:r>
      <w:r w:rsidR="006711C1">
        <w:t>-4</w:t>
      </w:r>
      <w:r w:rsidR="00B01D29">
        <w:t xml:space="preserve"> complied with. Particular attention should be given to glazing below 800</w:t>
      </w:r>
      <w:r w:rsidR="00CE3BBB">
        <w:t xml:space="preserve"> mm </w:t>
      </w:r>
      <w:r w:rsidR="00B01D29">
        <w:t>from floor level on ground floors and 900</w:t>
      </w:r>
      <w:r w:rsidR="00CE3BBB">
        <w:t xml:space="preserve"> mm </w:t>
      </w:r>
      <w:r w:rsidR="00B01D29">
        <w:t xml:space="preserve">on upper floors. The use of safety glazing should be considered in spaces which are accessible to children or </w:t>
      </w:r>
      <w:r w:rsidR="00C042E0">
        <w:t>vulnerable</w:t>
      </w:r>
      <w:r w:rsidR="00B01D29">
        <w:t xml:space="preserve"> patients and generally in exercise areas.</w:t>
      </w:r>
    </w:p>
    <w:p w14:paraId="4157E5B7" w14:textId="66AB6F22" w:rsidR="00B01D29" w:rsidRDefault="005E3DD2" w:rsidP="008F5430">
      <w:pPr>
        <w:pStyle w:val="BodyText"/>
      </w:pPr>
      <w:r w:rsidRPr="007E36D5">
        <w:rPr>
          <w:rStyle w:val="Boldbodytext"/>
        </w:rPr>
        <w:t>2.</w:t>
      </w:r>
      <w:r w:rsidR="00B6120B">
        <w:rPr>
          <w:rStyle w:val="Boldbodytext"/>
        </w:rPr>
        <w:t>35</w:t>
      </w:r>
      <w:r>
        <w:t xml:space="preserve"> </w:t>
      </w:r>
      <w:r w:rsidR="00E1281E">
        <w:t>Approved Document</w:t>
      </w:r>
      <w:r w:rsidR="00B01D29">
        <w:t xml:space="preserve"> </w:t>
      </w:r>
      <w:r w:rsidR="0098377F">
        <w:t>K</w:t>
      </w:r>
      <w:r w:rsidR="00B01D29">
        <w:t xml:space="preserve"> of the Building Regulations sets requirements for safety glazing.</w:t>
      </w:r>
    </w:p>
    <w:p w14:paraId="64147AB0" w14:textId="77777777" w:rsidR="00B01D29" w:rsidRDefault="00B01D29" w:rsidP="00912247">
      <w:pPr>
        <w:pStyle w:val="Header2"/>
      </w:pPr>
      <w:bookmarkStart w:id="77" w:name="_Toc244746025"/>
      <w:r>
        <w:t>Fire spread</w:t>
      </w:r>
      <w:bookmarkEnd w:id="77"/>
    </w:p>
    <w:p w14:paraId="00B3B0A5" w14:textId="591D043F" w:rsidR="00B01D29" w:rsidRDefault="005E3DD2" w:rsidP="007B024D">
      <w:pPr>
        <w:pStyle w:val="BodyText"/>
      </w:pPr>
      <w:r w:rsidRPr="007E36D5">
        <w:rPr>
          <w:rStyle w:val="Boldbodytext"/>
        </w:rPr>
        <w:t>2.</w:t>
      </w:r>
      <w:r w:rsidR="00B6120B">
        <w:rPr>
          <w:rStyle w:val="Boldbodytext"/>
        </w:rPr>
        <w:t>36</w:t>
      </w:r>
      <w:r>
        <w:t xml:space="preserve"> </w:t>
      </w:r>
      <w:r w:rsidR="00B01D29">
        <w:t>Requirements for the location and size of windows</w:t>
      </w:r>
      <w:r w:rsidR="00B059C2">
        <w:t xml:space="preserve"> are set </w:t>
      </w:r>
      <w:r w:rsidR="00CD601F">
        <w:t>in</w:t>
      </w:r>
      <w:r w:rsidR="00982D8C">
        <w:t xml:space="preserve"> the Firecode document</w:t>
      </w:r>
      <w:r w:rsidR="00CD601F">
        <w:t xml:space="preserve"> </w:t>
      </w:r>
      <w:r w:rsidR="004A226A">
        <w:t>Health Technical Memorandum 05-02</w:t>
      </w:r>
      <w:r w:rsidR="00FF2859">
        <w:t xml:space="preserve"> – '</w:t>
      </w:r>
      <w:r w:rsidR="007B024D">
        <w:t>Guidance in support of functional provisions for healthcare premises'</w:t>
      </w:r>
      <w:r w:rsidR="004A226A">
        <w:t>.</w:t>
      </w:r>
    </w:p>
    <w:p w14:paraId="088C6357" w14:textId="77777777" w:rsidR="00B01D29" w:rsidRDefault="00B01D29" w:rsidP="00912247">
      <w:pPr>
        <w:pStyle w:val="Header1"/>
      </w:pPr>
      <w:r w:rsidRPr="006752AC">
        <w:br w:type="page"/>
      </w:r>
      <w:bookmarkStart w:id="78" w:name="_Toc81371047"/>
      <w:bookmarkStart w:id="79" w:name="_Toc244746026"/>
      <w:r>
        <w:lastRenderedPageBreak/>
        <w:t>3 Specification guidance</w:t>
      </w:r>
      <w:bookmarkEnd w:id="78"/>
      <w:bookmarkEnd w:id="79"/>
    </w:p>
    <w:p w14:paraId="4D61E4EA" w14:textId="158602D8" w:rsidR="00A1327C" w:rsidRPr="00814492" w:rsidRDefault="00814492" w:rsidP="003105A2">
      <w:pPr>
        <w:pStyle w:val="BodyText"/>
        <w:pBdr>
          <w:top w:val="single" w:sz="8" w:space="1" w:color="auto"/>
          <w:left w:val="single" w:sz="8" w:space="4" w:color="auto"/>
          <w:bottom w:val="single" w:sz="8" w:space="1" w:color="auto"/>
          <w:right w:val="single" w:sz="8" w:space="4" w:color="auto"/>
        </w:pBdr>
        <w:rPr>
          <w:b/>
          <w:color w:val="FF0000"/>
        </w:rPr>
      </w:pPr>
      <w:r w:rsidRPr="003105A2">
        <w:rPr>
          <w:b/>
          <w:color w:val="FF0000"/>
          <w:u w:val="single"/>
        </w:rPr>
        <w:t>Question to consultees</w:t>
      </w:r>
      <w:r w:rsidRPr="00814492">
        <w:rPr>
          <w:b/>
          <w:color w:val="FF0000"/>
        </w:rPr>
        <w:t xml:space="preserve">: </w:t>
      </w:r>
      <w:r w:rsidR="00C01870">
        <w:rPr>
          <w:b/>
          <w:color w:val="FF0000"/>
        </w:rPr>
        <w:t>D</w:t>
      </w:r>
      <w:r w:rsidRPr="00814492">
        <w:rPr>
          <w:b/>
          <w:color w:val="FF0000"/>
        </w:rPr>
        <w:t xml:space="preserve">o you believe that </w:t>
      </w:r>
      <w:r w:rsidR="00574DA3">
        <w:rPr>
          <w:b/>
          <w:color w:val="FF0000"/>
        </w:rPr>
        <w:t>Chapter 3</w:t>
      </w:r>
      <w:r w:rsidRPr="00814492">
        <w:rPr>
          <w:b/>
          <w:color w:val="FF0000"/>
        </w:rPr>
        <w:t xml:space="preserve"> is relevant</w:t>
      </w:r>
      <w:r w:rsidR="007F1A51">
        <w:rPr>
          <w:b/>
          <w:color w:val="FF0000"/>
        </w:rPr>
        <w:t xml:space="preserve"> for windows in healthcare</w:t>
      </w:r>
      <w:r w:rsidRPr="00814492">
        <w:rPr>
          <w:b/>
          <w:color w:val="FF0000"/>
        </w:rPr>
        <w:t>?</w:t>
      </w:r>
      <w:r>
        <w:rPr>
          <w:b/>
          <w:color w:val="FF0000"/>
        </w:rPr>
        <w:t xml:space="preserve"> </w:t>
      </w:r>
      <w:r w:rsidR="00A4461E">
        <w:rPr>
          <w:b/>
          <w:color w:val="FF0000"/>
        </w:rPr>
        <w:t xml:space="preserve">Would it be more </w:t>
      </w:r>
      <w:r w:rsidR="00441623">
        <w:rPr>
          <w:b/>
          <w:color w:val="FF0000"/>
        </w:rPr>
        <w:t>helpful</w:t>
      </w:r>
      <w:r>
        <w:rPr>
          <w:b/>
          <w:color w:val="FF0000"/>
        </w:rPr>
        <w:t xml:space="preserve"> </w:t>
      </w:r>
      <w:r w:rsidR="00A4461E">
        <w:rPr>
          <w:b/>
          <w:color w:val="FF0000"/>
        </w:rPr>
        <w:t xml:space="preserve">to provide useful links, for example, </w:t>
      </w:r>
      <w:r>
        <w:rPr>
          <w:b/>
          <w:color w:val="FF0000"/>
        </w:rPr>
        <w:t>to trade associations</w:t>
      </w:r>
      <w:r w:rsidR="00FF0086">
        <w:rPr>
          <w:b/>
          <w:color w:val="FF0000"/>
        </w:rPr>
        <w:t xml:space="preserve"> etc</w:t>
      </w:r>
      <w:r>
        <w:rPr>
          <w:b/>
          <w:color w:val="FF0000"/>
        </w:rPr>
        <w:t xml:space="preserve">? Which parts </w:t>
      </w:r>
      <w:r w:rsidR="003732EC">
        <w:rPr>
          <w:b/>
          <w:color w:val="FF0000"/>
        </w:rPr>
        <w:t>(if any) should</w:t>
      </w:r>
      <w:r>
        <w:rPr>
          <w:b/>
          <w:color w:val="FF0000"/>
        </w:rPr>
        <w:t xml:space="preserve"> be retained</w:t>
      </w:r>
      <w:r w:rsidR="003732EC">
        <w:rPr>
          <w:b/>
          <w:color w:val="FF0000"/>
        </w:rPr>
        <w:t xml:space="preserve"> and possibly </w:t>
      </w:r>
      <w:r w:rsidR="00A33F13">
        <w:rPr>
          <w:b/>
          <w:color w:val="FF0000"/>
        </w:rPr>
        <w:t>expanded upon</w:t>
      </w:r>
      <w:r w:rsidR="00F1272E">
        <w:rPr>
          <w:b/>
          <w:color w:val="FF0000"/>
        </w:rPr>
        <w:t xml:space="preserve"> </w:t>
      </w:r>
      <w:r w:rsidR="00441623">
        <w:rPr>
          <w:b/>
          <w:color w:val="FF0000"/>
        </w:rPr>
        <w:t xml:space="preserve">bearing in mind </w:t>
      </w:r>
      <w:r w:rsidR="00DA47E9">
        <w:rPr>
          <w:b/>
          <w:color w:val="FF0000"/>
        </w:rPr>
        <w:t xml:space="preserve">one of </w:t>
      </w:r>
      <w:r w:rsidR="00441623">
        <w:rPr>
          <w:b/>
          <w:color w:val="FF0000"/>
        </w:rPr>
        <w:t>the main goal</w:t>
      </w:r>
      <w:r w:rsidR="00DA47E9">
        <w:rPr>
          <w:b/>
          <w:color w:val="FF0000"/>
        </w:rPr>
        <w:t>s</w:t>
      </w:r>
      <w:r w:rsidR="00441623">
        <w:rPr>
          <w:b/>
          <w:color w:val="FF0000"/>
        </w:rPr>
        <w:t xml:space="preserve"> of this document</w:t>
      </w:r>
      <w:r w:rsidR="001D118F">
        <w:rPr>
          <w:b/>
          <w:color w:val="FF0000"/>
        </w:rPr>
        <w:t xml:space="preserve"> </w:t>
      </w:r>
      <w:r w:rsidR="00441623">
        <w:rPr>
          <w:b/>
          <w:color w:val="FF0000"/>
        </w:rPr>
        <w:t>is</w:t>
      </w:r>
      <w:r w:rsidR="001F321C">
        <w:rPr>
          <w:b/>
          <w:color w:val="FF0000"/>
        </w:rPr>
        <w:t xml:space="preserve"> </w:t>
      </w:r>
      <w:r w:rsidR="00DA47E9">
        <w:rPr>
          <w:b/>
          <w:color w:val="FF0000"/>
        </w:rPr>
        <w:t>to enhance</w:t>
      </w:r>
      <w:r w:rsidR="00F1272E">
        <w:rPr>
          <w:b/>
          <w:color w:val="FF0000"/>
        </w:rPr>
        <w:t xml:space="preserve"> patient outcomes</w:t>
      </w:r>
      <w:r w:rsidR="00A33F13">
        <w:rPr>
          <w:b/>
          <w:color w:val="FF0000"/>
        </w:rPr>
        <w:t>?</w:t>
      </w:r>
    </w:p>
    <w:p w14:paraId="3603B1F9" w14:textId="77777777" w:rsidR="00B01D29" w:rsidRDefault="00B01D29" w:rsidP="00912247">
      <w:pPr>
        <w:pStyle w:val="Header2"/>
      </w:pPr>
      <w:bookmarkStart w:id="80" w:name="_Toc81371049"/>
      <w:bookmarkStart w:id="81" w:name="_Toc244746027"/>
      <w:r>
        <w:t>Testing and assessment</w:t>
      </w:r>
      <w:bookmarkEnd w:id="80"/>
      <w:bookmarkEnd w:id="81"/>
    </w:p>
    <w:p w14:paraId="46CF6A2F" w14:textId="381A86FF" w:rsidR="00B01D29" w:rsidRDefault="005E3DD2" w:rsidP="00BE3FA9">
      <w:pPr>
        <w:pStyle w:val="BodyText"/>
      </w:pPr>
      <w:r w:rsidRPr="007E36D5">
        <w:rPr>
          <w:rStyle w:val="Boldbodytext"/>
        </w:rPr>
        <w:t>3.</w:t>
      </w:r>
      <w:r w:rsidR="001F5222">
        <w:rPr>
          <w:rStyle w:val="Boldbodytext"/>
        </w:rPr>
        <w:t>1</w:t>
      </w:r>
      <w:r>
        <w:t xml:space="preserve"> </w:t>
      </w:r>
      <w:r w:rsidR="00B01D29">
        <w:t>Manufacturers’</w:t>
      </w:r>
      <w:r w:rsidR="00B55554">
        <w:t xml:space="preserve"> </w:t>
      </w:r>
      <w:r w:rsidR="00B01D29">
        <w:t xml:space="preserve">product specifications and test data should be appraised to ensure that the sizes and types of windows tested are applicable to those to be used on the </w:t>
      </w:r>
      <w:r w:rsidR="00AD1F0D">
        <w:t xml:space="preserve">healthcare </w:t>
      </w:r>
      <w:r w:rsidR="00B01D29">
        <w:t>project.</w:t>
      </w:r>
    </w:p>
    <w:p w14:paraId="1E2966EA" w14:textId="2C57454C" w:rsidR="00B01D29" w:rsidRDefault="005E3DD2" w:rsidP="008F5430">
      <w:pPr>
        <w:pStyle w:val="BodyText"/>
      </w:pPr>
      <w:r w:rsidRPr="007E36D5">
        <w:rPr>
          <w:rStyle w:val="Boldbodytext"/>
        </w:rPr>
        <w:t>3.</w:t>
      </w:r>
      <w:r w:rsidR="001F5222">
        <w:rPr>
          <w:rStyle w:val="Boldbodytext"/>
        </w:rPr>
        <w:t>2</w:t>
      </w:r>
      <w:r>
        <w:t xml:space="preserve"> </w:t>
      </w:r>
      <w:r w:rsidR="00B01D29">
        <w:t>Some tests are for units of moderate size only, for example 1200 x 120</w:t>
      </w:r>
      <w:r w:rsidR="00115C75">
        <w:t>0 mm</w:t>
      </w:r>
      <w:r w:rsidR="00B01D29">
        <w:t>. If a project requires larger units for which test data is not available</w:t>
      </w:r>
      <w:r w:rsidR="008F2DAD">
        <w:t>,</w:t>
      </w:r>
      <w:r w:rsidR="00B01D29">
        <w:t xml:space="preserve"> an authoritative assessment must be obtained from the manufactur</w:t>
      </w:r>
      <w:r w:rsidR="00B55554">
        <w:t xml:space="preserve">er to cover the larger units </w:t>
      </w:r>
      <w:r w:rsidR="008F2DAD">
        <w:t>(s</w:t>
      </w:r>
      <w:r w:rsidR="00B01D29">
        <w:t xml:space="preserve">ee </w:t>
      </w:r>
      <w:r w:rsidR="004D32F8">
        <w:t>paragraphs 5.1–5.2</w:t>
      </w:r>
      <w:r w:rsidR="00B01D29">
        <w:t>).</w:t>
      </w:r>
    </w:p>
    <w:p w14:paraId="355DF0AE" w14:textId="77777777" w:rsidR="00B01D29" w:rsidRDefault="00B01D29" w:rsidP="00912247">
      <w:pPr>
        <w:pStyle w:val="Header2"/>
      </w:pPr>
      <w:bookmarkStart w:id="82" w:name="_Toc81371050"/>
      <w:bookmarkStart w:id="83" w:name="_Toc244746028"/>
      <w:r>
        <w:t>Material and finishes</w:t>
      </w:r>
      <w:bookmarkEnd w:id="82"/>
      <w:bookmarkEnd w:id="83"/>
    </w:p>
    <w:p w14:paraId="1F1E418F" w14:textId="51B30866" w:rsidR="00E66D8A" w:rsidRDefault="006161AE" w:rsidP="00E66D8A">
      <w:pPr>
        <w:pStyle w:val="BodyText"/>
        <w:shd w:val="clear" w:color="auto" w:fill="CCFFCC"/>
      </w:pPr>
      <w:r>
        <w:t>See also paragraphs 1.29 and 1.34–1.35</w:t>
      </w:r>
      <w:r w:rsidR="00E66D8A">
        <w:t>.</w:t>
      </w:r>
    </w:p>
    <w:p w14:paraId="6FE71C99" w14:textId="77777777" w:rsidR="00B01D29" w:rsidRDefault="00B01D29" w:rsidP="00912247">
      <w:pPr>
        <w:pStyle w:val="Header3"/>
      </w:pPr>
      <w:r>
        <w:t>General</w:t>
      </w:r>
    </w:p>
    <w:p w14:paraId="10410E2C" w14:textId="41F54B8A" w:rsidR="00B01D29" w:rsidRDefault="005E3DD2" w:rsidP="00BE3FA9">
      <w:pPr>
        <w:pStyle w:val="BodyText"/>
      </w:pPr>
      <w:r w:rsidRPr="007E36D5">
        <w:rPr>
          <w:rStyle w:val="Boldbodytext"/>
        </w:rPr>
        <w:t>3.</w:t>
      </w:r>
      <w:r w:rsidR="001F5222">
        <w:rPr>
          <w:rStyle w:val="Boldbodytext"/>
        </w:rPr>
        <w:t>3</w:t>
      </w:r>
      <w:r>
        <w:t xml:space="preserve"> </w:t>
      </w:r>
      <w:r w:rsidR="00B01D29">
        <w:t>Steel and wood windows are commonly delivered to site for finishing by others, although factory</w:t>
      </w:r>
      <w:r w:rsidR="008F2DAD">
        <w:t>-</w:t>
      </w:r>
      <w:r w:rsidR="00B01D29">
        <w:t>finished windows in both these materials are also available. Aluminium and plastic windows are factory-finished.</w:t>
      </w:r>
    </w:p>
    <w:p w14:paraId="2AC979BD" w14:textId="490A7CFD" w:rsidR="00B01D29" w:rsidRDefault="005E3DD2" w:rsidP="008F5430">
      <w:pPr>
        <w:pStyle w:val="BodyText"/>
      </w:pPr>
      <w:r w:rsidRPr="007E36D5">
        <w:rPr>
          <w:rStyle w:val="Boldbodytext"/>
        </w:rPr>
        <w:t>3.</w:t>
      </w:r>
      <w:r w:rsidR="001F5222">
        <w:rPr>
          <w:rStyle w:val="Boldbodytext"/>
        </w:rPr>
        <w:t>4</w:t>
      </w:r>
      <w:r>
        <w:t xml:space="preserve"> </w:t>
      </w:r>
      <w:r w:rsidR="00B01D29">
        <w:t>Special care should be exercised in the selection of finishes in industrial and marine atmospheres. When selecting surface finishes with a relatively low initial cost and short life, for example stains or paint finishes on wood, the periodic refurbishment that will be necessary should be assessed. Apart from the cost of this work and the problems of access, it will also cause considerable disruption and inconvenience to the building users.</w:t>
      </w:r>
    </w:p>
    <w:p w14:paraId="16171ABF" w14:textId="4846E952" w:rsidR="00374CA7" w:rsidRDefault="001F5222" w:rsidP="008F5430">
      <w:pPr>
        <w:pStyle w:val="BodyText"/>
      </w:pPr>
      <w:r w:rsidRPr="001F5222">
        <w:rPr>
          <w:b/>
        </w:rPr>
        <w:t>3.5</w:t>
      </w:r>
      <w:r>
        <w:t xml:space="preserve"> </w:t>
      </w:r>
      <w:r w:rsidR="00374CA7">
        <w:t xml:space="preserve">For </w:t>
      </w:r>
      <w:r w:rsidR="00FC1076">
        <w:t xml:space="preserve">relevant </w:t>
      </w:r>
      <w:r w:rsidR="00CD7320">
        <w:t>British Standards, see Table 2</w:t>
      </w:r>
      <w:r w:rsidR="00374CA7">
        <w:t>.</w:t>
      </w:r>
    </w:p>
    <w:p w14:paraId="310E3519" w14:textId="77777777" w:rsidR="00B01D29" w:rsidRDefault="00B01D29" w:rsidP="00912247">
      <w:pPr>
        <w:pStyle w:val="Header3"/>
      </w:pPr>
      <w:r>
        <w:t>Aluminium</w:t>
      </w:r>
    </w:p>
    <w:p w14:paraId="7243ED96" w14:textId="76BD455F" w:rsidR="00B01D29" w:rsidRDefault="001F5222" w:rsidP="008F5430">
      <w:pPr>
        <w:pStyle w:val="BodyText"/>
      </w:pPr>
      <w:r>
        <w:rPr>
          <w:rStyle w:val="Boldbodytext"/>
        </w:rPr>
        <w:t>3.6</w:t>
      </w:r>
      <w:r w:rsidR="005E3DD2" w:rsidRPr="007E36D5">
        <w:rPr>
          <w:rStyle w:val="Boldbodytext"/>
        </w:rPr>
        <w:t xml:space="preserve"> </w:t>
      </w:r>
      <w:r w:rsidR="00B01D29">
        <w:t>Mill finish is not recommended as it will become unsightly and could ultimately incur significant maintenance costs.</w:t>
      </w:r>
    </w:p>
    <w:p w14:paraId="32FE84EF" w14:textId="458ED544" w:rsidR="00B01D29" w:rsidRDefault="005E3DD2" w:rsidP="00A7171B">
      <w:pPr>
        <w:pStyle w:val="BodyText"/>
      </w:pPr>
      <w:r w:rsidRPr="007E36D5">
        <w:rPr>
          <w:rStyle w:val="Boldbodytext"/>
        </w:rPr>
        <w:t>3.</w:t>
      </w:r>
      <w:r w:rsidR="001F5222">
        <w:rPr>
          <w:rStyle w:val="Boldbodytext"/>
        </w:rPr>
        <w:t>7</w:t>
      </w:r>
      <w:r>
        <w:t xml:space="preserve"> </w:t>
      </w:r>
      <w:r w:rsidR="00B01D29">
        <w:t xml:space="preserve">Liquid organic coating to BS 4842 should offer a maintenance-free life of about </w:t>
      </w:r>
      <w:r w:rsidR="00C042E0">
        <w:t>ten</w:t>
      </w:r>
      <w:r w:rsidR="00B01D29">
        <w:t xml:space="preserve"> years</w:t>
      </w:r>
      <w:r w:rsidR="00515B23">
        <w:t>.</w:t>
      </w:r>
    </w:p>
    <w:p w14:paraId="693E9EF6" w14:textId="51985640" w:rsidR="00B01D29" w:rsidRDefault="005E3DD2">
      <w:pPr>
        <w:pStyle w:val="BodyText"/>
      </w:pPr>
      <w:r w:rsidRPr="007E36D5">
        <w:rPr>
          <w:rStyle w:val="Boldbodytext"/>
        </w:rPr>
        <w:t>3.</w:t>
      </w:r>
      <w:r w:rsidR="001F5222">
        <w:rPr>
          <w:rStyle w:val="Boldbodytext"/>
        </w:rPr>
        <w:t>8</w:t>
      </w:r>
      <w:r>
        <w:t xml:space="preserve"> </w:t>
      </w:r>
      <w:r w:rsidR="00B01D29">
        <w:t>Anodising to BS 3987 should offer a maintenance</w:t>
      </w:r>
      <w:r w:rsidR="009D5F64">
        <w:t>-</w:t>
      </w:r>
      <w:r w:rsidR="00B01D29">
        <w:t>free life of 15 years or more in normal locations. It is not recommended for marine and industrial environments.</w:t>
      </w:r>
    </w:p>
    <w:p w14:paraId="226530EA" w14:textId="740CDF24" w:rsidR="00B01D29" w:rsidRDefault="005E3DD2">
      <w:pPr>
        <w:pStyle w:val="BodyText"/>
      </w:pPr>
      <w:r w:rsidRPr="007E36D5">
        <w:rPr>
          <w:rStyle w:val="Boldbodytext"/>
        </w:rPr>
        <w:t>3.</w:t>
      </w:r>
      <w:r w:rsidR="001F5222">
        <w:rPr>
          <w:rStyle w:val="Boldbodytext"/>
        </w:rPr>
        <w:t>9</w:t>
      </w:r>
      <w:r>
        <w:t xml:space="preserve"> </w:t>
      </w:r>
      <w:r w:rsidR="00B01D29">
        <w:t>Powder organic coating to BS 6496 is thicker than other finishes and has an expected</w:t>
      </w:r>
      <w:r w:rsidR="009D5F64">
        <w:t xml:space="preserve"> </w:t>
      </w:r>
      <w:r w:rsidR="00B01D29">
        <w:t>maintenance</w:t>
      </w:r>
      <w:r w:rsidR="009D5F64">
        <w:t>-</w:t>
      </w:r>
      <w:r w:rsidR="00B01D29">
        <w:t>free life of up to 20 years. The thicker finish also affords improved protection against impact damage.</w:t>
      </w:r>
    </w:p>
    <w:p w14:paraId="1F1249EA" w14:textId="28748715" w:rsidR="00B01D29" w:rsidRDefault="005E3DD2">
      <w:pPr>
        <w:pStyle w:val="BodyText"/>
      </w:pPr>
      <w:r w:rsidRPr="007E36D5">
        <w:rPr>
          <w:rStyle w:val="Boldbodytext"/>
        </w:rPr>
        <w:lastRenderedPageBreak/>
        <w:t>3.1</w:t>
      </w:r>
      <w:r w:rsidR="001F5222">
        <w:rPr>
          <w:rStyle w:val="Boldbodytext"/>
        </w:rPr>
        <w:t>0</w:t>
      </w:r>
      <w:r>
        <w:t xml:space="preserve"> </w:t>
      </w:r>
      <w:r w:rsidR="00B01D29">
        <w:t>Ultimately all finishes will deteriorate and the frames will need further protection. At this time manufacturers’ advice should be sought. Aluminium frames can act as a cold bridge and may result in condensation forming on the inner surfaces. Frames with a</w:t>
      </w:r>
      <w:r w:rsidR="009D5F64">
        <w:t xml:space="preserve"> thermal barrier should be used.</w:t>
      </w:r>
    </w:p>
    <w:p w14:paraId="1BAA65BC" w14:textId="77777777" w:rsidR="00B01D29" w:rsidRDefault="00B01D29" w:rsidP="00912247">
      <w:pPr>
        <w:pStyle w:val="Header3"/>
      </w:pPr>
      <w:r>
        <w:t>Plastics</w:t>
      </w:r>
    </w:p>
    <w:p w14:paraId="6BFEBC03" w14:textId="506DB7BE" w:rsidR="00B01D29" w:rsidRDefault="005E3DD2" w:rsidP="008F5430">
      <w:pPr>
        <w:pStyle w:val="BodyText"/>
      </w:pPr>
      <w:r w:rsidRPr="007E36D5">
        <w:rPr>
          <w:rStyle w:val="Boldbodytext"/>
        </w:rPr>
        <w:t>3.1</w:t>
      </w:r>
      <w:r w:rsidR="001F5222">
        <w:rPr>
          <w:rStyle w:val="Boldbodytext"/>
        </w:rPr>
        <w:t>1</w:t>
      </w:r>
      <w:r>
        <w:t xml:space="preserve"> </w:t>
      </w:r>
      <w:r w:rsidR="004A3D46">
        <w:t xml:space="preserve">The lighter </w:t>
      </w:r>
      <w:r w:rsidR="00B01D29">
        <w:t>coloured materials have the advantage over the darker colours in that solar heat gain, expansion and contraction are less.</w:t>
      </w:r>
    </w:p>
    <w:p w14:paraId="267FA79E" w14:textId="4E20207A" w:rsidR="00B01D29" w:rsidRDefault="005E3DD2" w:rsidP="00A7171B">
      <w:pPr>
        <w:pStyle w:val="BodyText"/>
      </w:pPr>
      <w:r w:rsidRPr="007E36D5">
        <w:rPr>
          <w:rStyle w:val="Boldbodytext"/>
        </w:rPr>
        <w:t>3.1</w:t>
      </w:r>
      <w:r w:rsidR="001F5222">
        <w:rPr>
          <w:rStyle w:val="Boldbodytext"/>
        </w:rPr>
        <w:t>2</w:t>
      </w:r>
      <w:r>
        <w:t xml:space="preserve"> </w:t>
      </w:r>
      <w:r w:rsidR="00B01D29">
        <w:t>Cleaning may well be desirable at intervals in polluted atmospheres, but the frames should offer a maintenance-free life of up to 25 years. Frames made up of this material, in whole or in part, may minimise the risk of condensation resulting from cold bridging.</w:t>
      </w:r>
    </w:p>
    <w:p w14:paraId="0A4E1ADD" w14:textId="77777777" w:rsidR="00B01D29" w:rsidRDefault="00B01D29" w:rsidP="00912247">
      <w:pPr>
        <w:pStyle w:val="Header3"/>
      </w:pPr>
      <w:r>
        <w:t>Steel</w:t>
      </w:r>
    </w:p>
    <w:p w14:paraId="6F02F9E1" w14:textId="0560F863" w:rsidR="00B01D29" w:rsidRDefault="005E3DD2" w:rsidP="008F5430">
      <w:pPr>
        <w:pStyle w:val="BodyText"/>
      </w:pPr>
      <w:r w:rsidRPr="007E36D5">
        <w:rPr>
          <w:rStyle w:val="Boldbodytext"/>
        </w:rPr>
        <w:t>3.1</w:t>
      </w:r>
      <w:r w:rsidR="001F5222">
        <w:rPr>
          <w:rStyle w:val="Boldbodytext"/>
        </w:rPr>
        <w:t>3</w:t>
      </w:r>
      <w:r>
        <w:t xml:space="preserve"> </w:t>
      </w:r>
      <w:r w:rsidR="00B01D29">
        <w:t>Galvanizing provides good durability in mild and moderate environments but normally requires painting for aesthetic reasons.</w:t>
      </w:r>
    </w:p>
    <w:p w14:paraId="60391F9A" w14:textId="621CA451" w:rsidR="00B01D29" w:rsidRDefault="005E3DD2" w:rsidP="00A7171B">
      <w:pPr>
        <w:pStyle w:val="BodyText"/>
      </w:pPr>
      <w:r w:rsidRPr="007E36D5">
        <w:rPr>
          <w:rStyle w:val="Boldbodytext"/>
        </w:rPr>
        <w:t>3.1</w:t>
      </w:r>
      <w:r w:rsidR="001F5222">
        <w:rPr>
          <w:rStyle w:val="Boldbodytext"/>
        </w:rPr>
        <w:t>4</w:t>
      </w:r>
      <w:r>
        <w:t xml:space="preserve"> </w:t>
      </w:r>
      <w:r w:rsidR="004A3D46">
        <w:t>Factory-</w:t>
      </w:r>
      <w:r w:rsidR="00B01D29">
        <w:t>applied polyester coatings offer a maintenance-free life of up to 15 years.</w:t>
      </w:r>
    </w:p>
    <w:p w14:paraId="0A7E4252" w14:textId="31DD152D" w:rsidR="00B01D29" w:rsidRDefault="001F5222">
      <w:pPr>
        <w:pStyle w:val="BodyText"/>
      </w:pPr>
      <w:r>
        <w:rPr>
          <w:rStyle w:val="Boldbodytext"/>
        </w:rPr>
        <w:t>3.15</w:t>
      </w:r>
      <w:r w:rsidR="005E3DD2">
        <w:t xml:space="preserve"> </w:t>
      </w:r>
      <w:r w:rsidR="00B01D29">
        <w:t>Steel frames can act as a cold bridge and will generally result in condensation forming on the inner surfaces. Some provision shou</w:t>
      </w:r>
      <w:r w:rsidR="004A3D46">
        <w:t>ld be made for condensation run-</w:t>
      </w:r>
      <w:r w:rsidR="00B01D29">
        <w:t>off in such windows or an alternative frame material considered.</w:t>
      </w:r>
    </w:p>
    <w:p w14:paraId="28C3026E" w14:textId="77777777" w:rsidR="00B01D29" w:rsidRDefault="00B01D29" w:rsidP="00912247">
      <w:pPr>
        <w:pStyle w:val="Header3"/>
      </w:pPr>
      <w:r>
        <w:t>Timber</w:t>
      </w:r>
    </w:p>
    <w:p w14:paraId="462D86F9" w14:textId="2A37BAE9" w:rsidR="00B01D29" w:rsidRDefault="005E3DD2" w:rsidP="008F5430">
      <w:pPr>
        <w:pStyle w:val="BodyText"/>
      </w:pPr>
      <w:r w:rsidRPr="007E36D5">
        <w:rPr>
          <w:rStyle w:val="Boldbodytext"/>
        </w:rPr>
        <w:t>3.</w:t>
      </w:r>
      <w:r w:rsidR="001F5222">
        <w:rPr>
          <w:rStyle w:val="Boldbodytext"/>
        </w:rPr>
        <w:t>16</w:t>
      </w:r>
      <w:r>
        <w:t xml:space="preserve"> </w:t>
      </w:r>
      <w:r w:rsidR="00B01D29">
        <w:t>Timber frames provide good thermal insulation</w:t>
      </w:r>
      <w:r w:rsidR="004A3D46">
        <w:t>,</w:t>
      </w:r>
      <w:r w:rsidR="00B01D29">
        <w:t xml:space="preserve"> minimising the risk of condensation.</w:t>
      </w:r>
    </w:p>
    <w:p w14:paraId="5B9FDE24" w14:textId="77777777" w:rsidR="00B01D29" w:rsidRPr="00E668DF" w:rsidRDefault="00B01D29" w:rsidP="00E668DF">
      <w:pPr>
        <w:pStyle w:val="Header4"/>
      </w:pPr>
      <w:r w:rsidRPr="00E668DF">
        <w:t>Hardwood</w:t>
      </w:r>
    </w:p>
    <w:p w14:paraId="1F19E332" w14:textId="19B46FFB" w:rsidR="00B01D29" w:rsidRDefault="001F5222" w:rsidP="00BE3FA9">
      <w:pPr>
        <w:pStyle w:val="BodyText"/>
      </w:pPr>
      <w:r>
        <w:rPr>
          <w:rStyle w:val="Boldbodytext"/>
        </w:rPr>
        <w:t>3.17</w:t>
      </w:r>
      <w:r w:rsidR="005E3DD2">
        <w:t xml:space="preserve"> </w:t>
      </w:r>
      <w:r w:rsidR="00B01D29">
        <w:t>Appearance and good functional performance are reasons for selecting hardwood windows. Resistance to decay is largely determined by the correct choice of species. However, with certain species preservative treatme</w:t>
      </w:r>
      <w:r w:rsidR="005E3DD2">
        <w:t>nt is essential</w:t>
      </w:r>
      <w:r w:rsidR="002450D2">
        <w:t xml:space="preserve"> (see BS 8417)</w:t>
      </w:r>
      <w:r w:rsidR="00B01D29">
        <w:t>.</w:t>
      </w:r>
    </w:p>
    <w:p w14:paraId="3F2DC005" w14:textId="77777777" w:rsidR="00B01D29" w:rsidRDefault="00730B9F" w:rsidP="008E6B7E">
      <w:pPr>
        <w:pStyle w:val="Header4"/>
      </w:pPr>
      <w:r>
        <w:t>Softwood: p</w:t>
      </w:r>
      <w:r w:rsidR="00B01D29">
        <w:t>reservative treatment</w:t>
      </w:r>
    </w:p>
    <w:p w14:paraId="592C44E6" w14:textId="74337345" w:rsidR="00B01D29" w:rsidRDefault="001F5222" w:rsidP="00BE3FA9">
      <w:pPr>
        <w:pStyle w:val="BodyText"/>
      </w:pPr>
      <w:r>
        <w:rPr>
          <w:rStyle w:val="Boldbodytext"/>
        </w:rPr>
        <w:t>3.18</w:t>
      </w:r>
      <w:r w:rsidR="005E3DD2">
        <w:t xml:space="preserve"> </w:t>
      </w:r>
      <w:r w:rsidR="00B01D29">
        <w:t>Softwood windows should have preservative treatment applied by a licensed processor. The double vacuum process is suitable for all types of softwood.</w:t>
      </w:r>
      <w:r w:rsidR="004A3D46">
        <w:t xml:space="preserve"> </w:t>
      </w:r>
      <w:r w:rsidR="003C656E">
        <w:t xml:space="preserve">For further information see </w:t>
      </w:r>
      <w:r w:rsidR="00B01D29" w:rsidRPr="00730B9F">
        <w:t>BS</w:t>
      </w:r>
      <w:r w:rsidR="00B01D29">
        <w:t xml:space="preserve"> </w:t>
      </w:r>
      <w:r w:rsidR="00F2578F">
        <w:t>8417</w:t>
      </w:r>
      <w:r w:rsidR="00730B9F">
        <w:t>.</w:t>
      </w:r>
    </w:p>
    <w:p w14:paraId="125C1788" w14:textId="77777777" w:rsidR="00B01D29" w:rsidRDefault="00B01D29" w:rsidP="00912247">
      <w:pPr>
        <w:pStyle w:val="Header4"/>
      </w:pPr>
      <w:r>
        <w:t>Paint finish</w:t>
      </w:r>
    </w:p>
    <w:p w14:paraId="71FF6610" w14:textId="25616578" w:rsidR="00B01D29" w:rsidRDefault="005E3DD2" w:rsidP="00BE3FA9">
      <w:pPr>
        <w:pStyle w:val="BodyText"/>
      </w:pPr>
      <w:r w:rsidRPr="007E36D5">
        <w:rPr>
          <w:rStyle w:val="Boldbodytext"/>
        </w:rPr>
        <w:t>3.</w:t>
      </w:r>
      <w:r w:rsidR="001F5222">
        <w:rPr>
          <w:rStyle w:val="Boldbodytext"/>
        </w:rPr>
        <w:t>19</w:t>
      </w:r>
      <w:r>
        <w:t xml:space="preserve"> </w:t>
      </w:r>
      <w:r w:rsidR="00B01D29">
        <w:t xml:space="preserve">In addition to preservative treatment and factory priming, </w:t>
      </w:r>
      <w:r w:rsidR="00B4098F">
        <w:t xml:space="preserve">two undercoats and one finishing coat are recommended for internal surfaces. For </w:t>
      </w:r>
      <w:r w:rsidR="00B43855">
        <w:t xml:space="preserve">recommended </w:t>
      </w:r>
      <w:r w:rsidR="00B4098F">
        <w:t>finishes on external surfaces, see TRADA's Wood Information Sheet (WIS) 2/3</w:t>
      </w:r>
      <w:r w:rsidR="00902906">
        <w:t>-</w:t>
      </w:r>
      <w:r w:rsidR="00B4098F">
        <w:t>1</w:t>
      </w:r>
      <w:r w:rsidR="00B01D29">
        <w:t xml:space="preserve">. </w:t>
      </w:r>
    </w:p>
    <w:p w14:paraId="30B5E4FB" w14:textId="224C00C7" w:rsidR="00DB2BDA" w:rsidRDefault="005E3DD2" w:rsidP="00DB2BDA">
      <w:pPr>
        <w:pStyle w:val="BodyText"/>
      </w:pPr>
      <w:r w:rsidRPr="007E36D5">
        <w:rPr>
          <w:rStyle w:val="Boldbodytext"/>
        </w:rPr>
        <w:t>3.2</w:t>
      </w:r>
      <w:r w:rsidR="001F5222">
        <w:rPr>
          <w:rStyle w:val="Boldbodytext"/>
        </w:rPr>
        <w:t>0</w:t>
      </w:r>
      <w:r>
        <w:t xml:space="preserve"> </w:t>
      </w:r>
      <w:r w:rsidR="00B01D29">
        <w:t>Newer types of micro</w:t>
      </w:r>
      <w:r w:rsidR="00625904">
        <w:t>porous paint or moisture</w:t>
      </w:r>
      <w:r w:rsidR="00BB27BD">
        <w:t>-</w:t>
      </w:r>
      <w:r w:rsidR="00625904">
        <w:t>vapour-</w:t>
      </w:r>
      <w:r w:rsidR="00B01D29">
        <w:t>permeable coatings are alternatives to the more traditional paint systems. They are easier to maintain due to improved weathering characteristics, but preservative treatment is still essential.</w:t>
      </w:r>
    </w:p>
    <w:p w14:paraId="62930FB7" w14:textId="56370382" w:rsidR="00B01D29" w:rsidRDefault="005E3DD2" w:rsidP="008F5430">
      <w:pPr>
        <w:pStyle w:val="BodyText"/>
      </w:pPr>
      <w:r w:rsidRPr="007E36D5">
        <w:rPr>
          <w:rStyle w:val="Boldbodytext"/>
        </w:rPr>
        <w:t>3.2</w:t>
      </w:r>
      <w:r w:rsidR="001F5222">
        <w:rPr>
          <w:rStyle w:val="Boldbodytext"/>
        </w:rPr>
        <w:t>1</w:t>
      </w:r>
      <w:r>
        <w:t xml:space="preserve"> </w:t>
      </w:r>
      <w:r w:rsidR="00B01D29">
        <w:t>The following factors should be considered:</w:t>
      </w:r>
    </w:p>
    <w:p w14:paraId="3ECED066" w14:textId="7AD375FA" w:rsidR="00B01D29" w:rsidRDefault="00B01D29" w:rsidP="00A7171B">
      <w:pPr>
        <w:pStyle w:val="Bullets"/>
      </w:pPr>
      <w:r w:rsidRPr="00A0648A">
        <w:t>oil</w:t>
      </w:r>
      <w:r>
        <w:t>-based or water-based type</w:t>
      </w:r>
      <w:r w:rsidR="00A0648A">
        <w:t>;</w:t>
      </w:r>
    </w:p>
    <w:p w14:paraId="1F1DA8A2" w14:textId="1D61EA50" w:rsidR="00B01D29" w:rsidRDefault="00B01D29">
      <w:pPr>
        <w:pStyle w:val="Bullets"/>
      </w:pPr>
      <w:r w:rsidRPr="00A0648A">
        <w:lastRenderedPageBreak/>
        <w:t>priming</w:t>
      </w:r>
      <w:r>
        <w:t xml:space="preserve"> paint of compatible formulation.</w:t>
      </w:r>
    </w:p>
    <w:p w14:paraId="1F6568A8" w14:textId="5097BA08" w:rsidR="00B01D29" w:rsidRDefault="005E3DD2" w:rsidP="008968AD">
      <w:pPr>
        <w:pStyle w:val="BodyText"/>
      </w:pPr>
      <w:r w:rsidRPr="007E36D5">
        <w:rPr>
          <w:rStyle w:val="Boldbodytext"/>
        </w:rPr>
        <w:t>3.2</w:t>
      </w:r>
      <w:r w:rsidR="001F5222">
        <w:rPr>
          <w:rStyle w:val="Boldbodytext"/>
        </w:rPr>
        <w:t>2</w:t>
      </w:r>
      <w:r>
        <w:t xml:space="preserve"> </w:t>
      </w:r>
      <w:r w:rsidR="00B01D29">
        <w:t>For further information</w:t>
      </w:r>
      <w:r w:rsidR="00637550">
        <w:t>,</w:t>
      </w:r>
      <w:r w:rsidR="00B01D29">
        <w:t xml:space="preserve"> see</w:t>
      </w:r>
      <w:r w:rsidR="00450704">
        <w:t xml:space="preserve"> </w:t>
      </w:r>
      <w:r w:rsidR="00B01D29" w:rsidRPr="00A0648A">
        <w:t>B</w:t>
      </w:r>
      <w:r w:rsidR="00637550">
        <w:t>S 6150</w:t>
      </w:r>
      <w:r w:rsidR="00021081">
        <w:t xml:space="preserve"> </w:t>
      </w:r>
      <w:r w:rsidR="008968AD">
        <w:t xml:space="preserve">– </w:t>
      </w:r>
      <w:r w:rsidR="00637550">
        <w:t>‘</w:t>
      </w:r>
      <w:r w:rsidR="00021081">
        <w:t>Painting of b</w:t>
      </w:r>
      <w:r w:rsidR="008E229C">
        <w:t>uildings. Co</w:t>
      </w:r>
      <w:r w:rsidR="00021081">
        <w:t>de of practice</w:t>
      </w:r>
      <w:r w:rsidR="00637550">
        <w:t>’</w:t>
      </w:r>
      <w:r w:rsidR="00450704">
        <w:t>.</w:t>
      </w:r>
    </w:p>
    <w:p w14:paraId="7926F0D3" w14:textId="77777777" w:rsidR="00B01D29" w:rsidRDefault="00B01D29" w:rsidP="00912247">
      <w:pPr>
        <w:pStyle w:val="Header4"/>
      </w:pPr>
      <w:r>
        <w:t>Stain treatment</w:t>
      </w:r>
    </w:p>
    <w:p w14:paraId="65F1BB72" w14:textId="19BAB1D1" w:rsidR="00B01D29" w:rsidRDefault="005E3DD2" w:rsidP="00BE3FA9">
      <w:pPr>
        <w:pStyle w:val="BodyText"/>
      </w:pPr>
      <w:r w:rsidRPr="007E36D5">
        <w:rPr>
          <w:rStyle w:val="Boldbodytext"/>
        </w:rPr>
        <w:t>3.2</w:t>
      </w:r>
      <w:r w:rsidR="001F5222">
        <w:rPr>
          <w:rStyle w:val="Boldbodytext"/>
        </w:rPr>
        <w:t>3</w:t>
      </w:r>
      <w:r>
        <w:t xml:space="preserve"> </w:t>
      </w:r>
      <w:r w:rsidR="00B01D29">
        <w:t>Stain treatment is an alternative to paint, offering a different appearance, but is less protective and less able to hide defects. It does not obviate the need for preservative treatment.</w:t>
      </w:r>
    </w:p>
    <w:p w14:paraId="05B0FABB" w14:textId="274F0BE7" w:rsidR="00B01D29" w:rsidRDefault="001F5222" w:rsidP="008F5430">
      <w:pPr>
        <w:pStyle w:val="BodyText"/>
      </w:pPr>
      <w:r>
        <w:rPr>
          <w:rStyle w:val="Boldbodytext"/>
        </w:rPr>
        <w:t>3.24</w:t>
      </w:r>
      <w:r w:rsidR="005E3DD2">
        <w:t xml:space="preserve"> </w:t>
      </w:r>
      <w:r w:rsidR="00B01D29">
        <w:t>The use of stains could allow greater variations in moisture content to take place, with consequential variations in dimensional stability and splitting of the timber.</w:t>
      </w:r>
    </w:p>
    <w:p w14:paraId="718F8423" w14:textId="2E84ADEE" w:rsidR="00B01D29" w:rsidRDefault="005E3DD2" w:rsidP="00A7171B">
      <w:pPr>
        <w:pStyle w:val="BodyText"/>
      </w:pPr>
      <w:r w:rsidRPr="007E36D5">
        <w:rPr>
          <w:rStyle w:val="Boldbodytext"/>
        </w:rPr>
        <w:t>3.</w:t>
      </w:r>
      <w:r w:rsidR="001F5222">
        <w:rPr>
          <w:rStyle w:val="Boldbodytext"/>
        </w:rPr>
        <w:t>25</w:t>
      </w:r>
      <w:r>
        <w:t xml:space="preserve"> </w:t>
      </w:r>
      <w:r w:rsidR="00B01D29">
        <w:t>The following factors should be considered:</w:t>
      </w:r>
    </w:p>
    <w:p w14:paraId="29CD395D" w14:textId="5EE04112" w:rsidR="00B01D29" w:rsidRDefault="00B01D29">
      <w:pPr>
        <w:pStyle w:val="Bullets"/>
      </w:pPr>
      <w:r w:rsidRPr="00C63E65">
        <w:t>the</w:t>
      </w:r>
      <w:r>
        <w:t xml:space="preserve"> use of better quality timber</w:t>
      </w:r>
      <w:r w:rsidR="00C63E65">
        <w:t>;</w:t>
      </w:r>
    </w:p>
    <w:p w14:paraId="411E67FF" w14:textId="5C2D26AE" w:rsidR="00B01D29" w:rsidRDefault="00B01D29">
      <w:pPr>
        <w:pStyle w:val="Bullets"/>
      </w:pPr>
      <w:r w:rsidRPr="00C63E65">
        <w:t>the</w:t>
      </w:r>
      <w:r>
        <w:t xml:space="preserve"> use of bead or gasket instead of putty glazing</w:t>
      </w:r>
      <w:r w:rsidR="00C63E65">
        <w:t>;</w:t>
      </w:r>
    </w:p>
    <w:p w14:paraId="468878DA" w14:textId="4B31C491" w:rsidR="00B01D29" w:rsidRDefault="00B01D29">
      <w:pPr>
        <w:pStyle w:val="Bullets"/>
      </w:pPr>
      <w:r w:rsidRPr="00C63E65">
        <w:t>m</w:t>
      </w:r>
      <w:r>
        <w:t>ore frequent but easier maintenance</w:t>
      </w:r>
      <w:r w:rsidR="00C63E65">
        <w:t>;</w:t>
      </w:r>
    </w:p>
    <w:p w14:paraId="7C912D84" w14:textId="4F4EC2F8" w:rsidR="00B01D29" w:rsidRDefault="00B01D29">
      <w:pPr>
        <w:pStyle w:val="Bullets"/>
      </w:pPr>
      <w:r w:rsidRPr="00C63E65">
        <w:t>the</w:t>
      </w:r>
      <w:r>
        <w:t xml:space="preserve"> use of a low solid or high solid type of stain</w:t>
      </w:r>
      <w:r w:rsidR="00C63E65">
        <w:t>;</w:t>
      </w:r>
    </w:p>
    <w:p w14:paraId="688C177D" w14:textId="1B9A8B33" w:rsidR="00B01D29" w:rsidRDefault="00C63E65">
      <w:pPr>
        <w:pStyle w:val="Bullets"/>
      </w:pPr>
      <w:r>
        <w:t>t</w:t>
      </w:r>
      <w:r w:rsidR="00B01D29" w:rsidRPr="00C63E65">
        <w:t>he</w:t>
      </w:r>
      <w:r w:rsidR="00B01D29">
        <w:t xml:space="preserve"> compatibility of bedding, pointing and glazing compounds.</w:t>
      </w:r>
    </w:p>
    <w:p w14:paraId="616DFE09" w14:textId="40C7D5F2" w:rsidR="00B01D29" w:rsidRDefault="005E3DD2">
      <w:pPr>
        <w:pStyle w:val="BodyText"/>
      </w:pPr>
      <w:r w:rsidRPr="007E36D5">
        <w:rPr>
          <w:rStyle w:val="Boldbodytext"/>
        </w:rPr>
        <w:t>3.</w:t>
      </w:r>
      <w:r w:rsidR="001F5222">
        <w:rPr>
          <w:rStyle w:val="Boldbodytext"/>
        </w:rPr>
        <w:t>26</w:t>
      </w:r>
      <w:r>
        <w:t xml:space="preserve"> </w:t>
      </w:r>
      <w:r w:rsidR="00E11C01">
        <w:t>Refer also</w:t>
      </w:r>
      <w:r w:rsidR="00214BFA">
        <w:t xml:space="preserve"> to the Forest</w:t>
      </w:r>
      <w:r w:rsidR="00B42CE4">
        <w:t xml:space="preserve"> Stewardship Council for guidance on sustainable sources (</w:t>
      </w:r>
      <w:r w:rsidR="00214BFA">
        <w:t>http://www.fsc-uk.org</w:t>
      </w:r>
      <w:r w:rsidR="00B42CE4">
        <w:t>)</w:t>
      </w:r>
      <w:r w:rsidR="00C63E65">
        <w:t>.</w:t>
      </w:r>
    </w:p>
    <w:p w14:paraId="6D7E6558" w14:textId="77777777" w:rsidR="00B01D29" w:rsidRDefault="00B01D29" w:rsidP="00912247">
      <w:pPr>
        <w:pStyle w:val="Header2"/>
      </w:pPr>
      <w:bookmarkStart w:id="84" w:name="_Toc81371052"/>
      <w:bookmarkStart w:id="85" w:name="_Toc244746029"/>
      <w:r>
        <w:t>Glazing</w:t>
      </w:r>
      <w:bookmarkEnd w:id="84"/>
      <w:bookmarkEnd w:id="85"/>
    </w:p>
    <w:p w14:paraId="77016F48" w14:textId="2C70B37D" w:rsidR="00B01D29" w:rsidRDefault="005E3DD2" w:rsidP="008F5430">
      <w:pPr>
        <w:pStyle w:val="BodyText"/>
      </w:pPr>
      <w:r w:rsidRPr="007E36D5">
        <w:rPr>
          <w:rStyle w:val="Boldbodytext"/>
        </w:rPr>
        <w:t>3.</w:t>
      </w:r>
      <w:r w:rsidR="001F5222">
        <w:rPr>
          <w:rStyle w:val="Boldbodytext"/>
        </w:rPr>
        <w:t>27</w:t>
      </w:r>
      <w:r>
        <w:t xml:space="preserve"> </w:t>
      </w:r>
      <w:r w:rsidR="00B01D29">
        <w:t xml:space="preserve">The type of glass and glazing method will be determined by the design guidance as set out in </w:t>
      </w:r>
      <w:r w:rsidR="00B060CA">
        <w:t>Chapter</w:t>
      </w:r>
      <w:r w:rsidR="00B01D29">
        <w:t xml:space="preserve"> 2. Further guidance on the selection of glazing is given below.</w:t>
      </w:r>
    </w:p>
    <w:p w14:paraId="0D171C63" w14:textId="77777777" w:rsidR="00B01D29" w:rsidRDefault="006E3BF1" w:rsidP="00912247">
      <w:pPr>
        <w:pStyle w:val="Header3"/>
      </w:pPr>
      <w:r>
        <w:t>Solar c</w:t>
      </w:r>
      <w:r w:rsidR="00B01D29">
        <w:t>ontrol</w:t>
      </w:r>
    </w:p>
    <w:p w14:paraId="4AA8C5ED" w14:textId="4FD91275" w:rsidR="00B01D29" w:rsidRDefault="001F5222" w:rsidP="00BE3FA9">
      <w:pPr>
        <w:pStyle w:val="BodyText"/>
      </w:pPr>
      <w:r>
        <w:rPr>
          <w:rStyle w:val="Boldbodytext"/>
        </w:rPr>
        <w:t>3.28</w:t>
      </w:r>
      <w:r w:rsidR="005E3DD2">
        <w:t xml:space="preserve"> </w:t>
      </w:r>
      <w:r w:rsidR="000E139A">
        <w:t>The use of tinted, solar-</w:t>
      </w:r>
      <w:r w:rsidR="00B01D29">
        <w:t>reflective or other specialised or coloured glass should only be used after the clinical effect has been considered (see</w:t>
      </w:r>
      <w:r w:rsidR="006E3BF1">
        <w:t xml:space="preserve"> paragraphs</w:t>
      </w:r>
      <w:r w:rsidR="00C02581">
        <w:t xml:space="preserve"> 2.7–2.9</w:t>
      </w:r>
      <w:r w:rsidR="00B01D29">
        <w:t>).</w:t>
      </w:r>
      <w:r w:rsidR="00243412">
        <w:t xml:space="preserve"> Orientation of the building and the different elevations also need to be taken into consideration. </w:t>
      </w:r>
    </w:p>
    <w:p w14:paraId="3CF887F3" w14:textId="5FD923B3" w:rsidR="00B64BFB" w:rsidRDefault="00B64BFB" w:rsidP="00B64BFB">
      <w:pPr>
        <w:pStyle w:val="BodyText"/>
        <w:shd w:val="clear" w:color="auto" w:fill="CCFFCC"/>
      </w:pPr>
      <w:r>
        <w:t>Note:</w:t>
      </w:r>
    </w:p>
    <w:p w14:paraId="369C041A" w14:textId="0CCC28B4" w:rsidR="00B64BFB" w:rsidRDefault="0036739D" w:rsidP="00B64BFB">
      <w:pPr>
        <w:pStyle w:val="BodyText"/>
        <w:shd w:val="clear" w:color="auto" w:fill="CCFFCC"/>
      </w:pPr>
      <w:r>
        <w:t>Health Technical Memorandum 07-02 –'Encode' advises that t</w:t>
      </w:r>
      <w:r w:rsidR="00B64BFB">
        <w:t>inted glazing should be avoided in clinical areas because it rarely discriminates enough between light and heat, often causes increased lighting use as the exterior appears duller than it really is, and hinders true colour rendition, which is vital for clinical diagnosis.</w:t>
      </w:r>
    </w:p>
    <w:p w14:paraId="47BDE545" w14:textId="77777777" w:rsidR="00B01D29" w:rsidRDefault="00B01D29" w:rsidP="00912247">
      <w:pPr>
        <w:pStyle w:val="Header3"/>
      </w:pPr>
      <w:r>
        <w:t>Privacy</w:t>
      </w:r>
    </w:p>
    <w:p w14:paraId="5B116F8B" w14:textId="104845A6" w:rsidR="00B01D29" w:rsidRDefault="005E3DD2" w:rsidP="00BE3FA9">
      <w:pPr>
        <w:pStyle w:val="BodyText"/>
      </w:pPr>
      <w:r w:rsidRPr="007E36D5">
        <w:rPr>
          <w:rStyle w:val="Boldbodytext"/>
        </w:rPr>
        <w:t>3.</w:t>
      </w:r>
      <w:r w:rsidR="001F5222">
        <w:rPr>
          <w:rStyle w:val="Boldbodytext"/>
        </w:rPr>
        <w:t>29</w:t>
      </w:r>
      <w:r>
        <w:t xml:space="preserve"> </w:t>
      </w:r>
      <w:r w:rsidR="00B01D29">
        <w:t>As well as in sanitary accommodation, obscured glass is often required in spaces such as examination and consulting rooms. The degree of obscuration should be determined by the privacy needed from either side of the glass and the difference between internal and external lighting.</w:t>
      </w:r>
    </w:p>
    <w:p w14:paraId="1C7A6A0A" w14:textId="77777777" w:rsidR="00B01D29" w:rsidRDefault="00B01D29" w:rsidP="00912247">
      <w:pPr>
        <w:pStyle w:val="Header3"/>
      </w:pPr>
      <w:r>
        <w:lastRenderedPageBreak/>
        <w:t>Energy conservation</w:t>
      </w:r>
    </w:p>
    <w:p w14:paraId="1F42B243" w14:textId="00A20845" w:rsidR="00B01D29" w:rsidRDefault="001F5222" w:rsidP="00BE3FA9">
      <w:pPr>
        <w:pStyle w:val="BodyText"/>
      </w:pPr>
      <w:r>
        <w:rPr>
          <w:rStyle w:val="Boldbodytext"/>
        </w:rPr>
        <w:t>3.30</w:t>
      </w:r>
      <w:r w:rsidR="005E3DD2">
        <w:t xml:space="preserve"> </w:t>
      </w:r>
      <w:r w:rsidR="00B01D29">
        <w:t>In sealed glass units the optimum width of air space is 2</w:t>
      </w:r>
      <w:r w:rsidR="00115C75">
        <w:t>0 mm</w:t>
      </w:r>
      <w:r w:rsidR="002E6D6D">
        <w:t>: b</w:t>
      </w:r>
      <w:r w:rsidR="00B01D29">
        <w:t>elow 20</w:t>
      </w:r>
      <w:r w:rsidR="00CE3BBB">
        <w:t xml:space="preserve"> mm </w:t>
      </w:r>
      <w:r w:rsidR="00B01D29">
        <w:t>the insulation value progressively decreases until it appr</w:t>
      </w:r>
      <w:r w:rsidR="002E6D6D">
        <w:t>oaches that of single glazing; a</w:t>
      </w:r>
      <w:r w:rsidR="00B01D29">
        <w:t>bove 20</w:t>
      </w:r>
      <w:r w:rsidR="00CE3BBB">
        <w:t xml:space="preserve"> mm </w:t>
      </w:r>
      <w:r w:rsidR="00B01D29">
        <w:t xml:space="preserve">the value remains practically constant (see </w:t>
      </w:r>
      <w:r w:rsidR="004738C7">
        <w:t>paragraph</w:t>
      </w:r>
      <w:r w:rsidR="00D40DF0">
        <w:t>s 2.19–2.21</w:t>
      </w:r>
      <w:r w:rsidR="00B01D29">
        <w:t>).</w:t>
      </w:r>
    </w:p>
    <w:p w14:paraId="5CBD89C2" w14:textId="77777777" w:rsidR="00B01D29" w:rsidRDefault="00B01D29" w:rsidP="00912247">
      <w:pPr>
        <w:pStyle w:val="Header3"/>
      </w:pPr>
      <w:r>
        <w:t>Security and safety</w:t>
      </w:r>
    </w:p>
    <w:p w14:paraId="77A724FB" w14:textId="14F03F49" w:rsidR="00B227A9" w:rsidRDefault="005E3DD2" w:rsidP="00BE3FA9">
      <w:pPr>
        <w:pStyle w:val="BodyText"/>
      </w:pPr>
      <w:r w:rsidRPr="007E36D5">
        <w:rPr>
          <w:rStyle w:val="Boldbodytext"/>
        </w:rPr>
        <w:t>3.</w:t>
      </w:r>
      <w:r w:rsidR="001F5222">
        <w:rPr>
          <w:rStyle w:val="Boldbodytext"/>
        </w:rPr>
        <w:t>31</w:t>
      </w:r>
      <w:r>
        <w:t xml:space="preserve"> </w:t>
      </w:r>
      <w:r w:rsidR="00B227A9">
        <w:t>When specifying glass</w:t>
      </w:r>
      <w:r w:rsidR="006E7EA5">
        <w:t xml:space="preserve"> with regard to security and safety</w:t>
      </w:r>
      <w:r w:rsidR="00B227A9">
        <w:t>, it is essential to know what risks are involved.</w:t>
      </w:r>
    </w:p>
    <w:p w14:paraId="6E5AB403" w14:textId="5FB89DEC" w:rsidR="00B01D29" w:rsidRDefault="001F5222" w:rsidP="00BE3FA9">
      <w:pPr>
        <w:pStyle w:val="BodyText"/>
      </w:pPr>
      <w:r w:rsidRPr="001F5222">
        <w:rPr>
          <w:b/>
        </w:rPr>
        <w:t>3.32</w:t>
      </w:r>
      <w:r>
        <w:t xml:space="preserve"> </w:t>
      </w:r>
      <w:r w:rsidR="00B01D29">
        <w:t>The need for special glazing can be met by one of the following types:</w:t>
      </w:r>
    </w:p>
    <w:p w14:paraId="28B8BD72" w14:textId="36073194" w:rsidR="00B01D29" w:rsidRDefault="00B01D29" w:rsidP="008F5430">
      <w:pPr>
        <w:pStyle w:val="Bullets"/>
      </w:pPr>
      <w:r>
        <w:t>laminated</w:t>
      </w:r>
      <w:r w:rsidR="00F723D0">
        <w:t>;</w:t>
      </w:r>
    </w:p>
    <w:p w14:paraId="524876AF" w14:textId="4D05C9D1" w:rsidR="00B01D29" w:rsidRDefault="00B01D29" w:rsidP="00A7171B">
      <w:pPr>
        <w:pStyle w:val="Bullets"/>
      </w:pPr>
      <w:r w:rsidRPr="00F723D0">
        <w:t>t</w:t>
      </w:r>
      <w:r>
        <w:t>oughened</w:t>
      </w:r>
      <w:r w:rsidR="00F723D0">
        <w:t>;</w:t>
      </w:r>
    </w:p>
    <w:p w14:paraId="40FE0139" w14:textId="721C229A" w:rsidR="00B01D29" w:rsidRDefault="00B01D29">
      <w:pPr>
        <w:pStyle w:val="Bullets"/>
      </w:pPr>
      <w:r>
        <w:t>wired</w:t>
      </w:r>
      <w:r w:rsidR="00F723D0">
        <w:t>;</w:t>
      </w:r>
    </w:p>
    <w:p w14:paraId="6B81C5E4" w14:textId="3C685951" w:rsidR="00B01D29" w:rsidRDefault="00B01D29">
      <w:pPr>
        <w:pStyle w:val="Bullets"/>
      </w:pPr>
      <w:r w:rsidRPr="00F723D0">
        <w:t>p</w:t>
      </w:r>
      <w:r>
        <w:t>lastics</w:t>
      </w:r>
      <w:r w:rsidR="00F723D0">
        <w:t>;</w:t>
      </w:r>
    </w:p>
    <w:p w14:paraId="6C91A207" w14:textId="0A375D82" w:rsidR="00F723D0" w:rsidRDefault="00F723D0">
      <w:pPr>
        <w:pStyle w:val="Bullets"/>
      </w:pPr>
      <w:r w:rsidRPr="00F723D0">
        <w:t>w</w:t>
      </w:r>
      <w:r>
        <w:t>ired plastics.</w:t>
      </w:r>
    </w:p>
    <w:p w14:paraId="2A01DD75" w14:textId="02C8F8E7" w:rsidR="00B01D29" w:rsidRDefault="001F5222">
      <w:pPr>
        <w:pStyle w:val="BodyText"/>
      </w:pPr>
      <w:r>
        <w:rPr>
          <w:rStyle w:val="Boldbodytext"/>
        </w:rPr>
        <w:t>3.33</w:t>
      </w:r>
      <w:r w:rsidR="005E3DD2">
        <w:t xml:space="preserve"> </w:t>
      </w:r>
      <w:r w:rsidR="00B01D29">
        <w:t xml:space="preserve">See </w:t>
      </w:r>
      <w:r w:rsidR="00A93665">
        <w:t xml:space="preserve">also </w:t>
      </w:r>
      <w:r w:rsidR="00F723D0">
        <w:t>paragraphs</w:t>
      </w:r>
      <w:r w:rsidR="00F85C95">
        <w:t xml:space="preserve"> 2.25–2.35</w:t>
      </w:r>
      <w:r w:rsidR="00B01D29">
        <w:t>.</w:t>
      </w:r>
    </w:p>
    <w:p w14:paraId="784A09E9" w14:textId="77777777" w:rsidR="00B01D29" w:rsidRDefault="00B01D29" w:rsidP="00912247">
      <w:pPr>
        <w:pStyle w:val="Header2"/>
      </w:pPr>
      <w:bookmarkStart w:id="86" w:name="_Toc81371053"/>
      <w:bookmarkStart w:id="87" w:name="_Toc244746030"/>
      <w:r>
        <w:t>Fittings</w:t>
      </w:r>
      <w:bookmarkEnd w:id="86"/>
      <w:bookmarkEnd w:id="87"/>
    </w:p>
    <w:p w14:paraId="4B6B2847" w14:textId="67D01669" w:rsidR="00B01D29" w:rsidRDefault="005E3DD2" w:rsidP="00BE3FA9">
      <w:pPr>
        <w:pStyle w:val="BodyText"/>
      </w:pPr>
      <w:r w:rsidRPr="007E36D5">
        <w:rPr>
          <w:rStyle w:val="Boldbodytext"/>
        </w:rPr>
        <w:t>3.</w:t>
      </w:r>
      <w:r w:rsidR="001F5222">
        <w:rPr>
          <w:rStyle w:val="Boldbodytext"/>
        </w:rPr>
        <w:t>34</w:t>
      </w:r>
      <w:r>
        <w:t xml:space="preserve"> </w:t>
      </w:r>
      <w:r w:rsidR="00B01D29">
        <w:t>Windows and external doors should be complete with the appropriate fittings which should be assessed for ease of operation, security, safety and mechanical wear.</w:t>
      </w:r>
    </w:p>
    <w:p w14:paraId="2EEAE99C" w14:textId="2B4F10AA" w:rsidR="00C30345" w:rsidRDefault="005E3DD2" w:rsidP="003A5334">
      <w:pPr>
        <w:pStyle w:val="BodyText"/>
      </w:pPr>
      <w:r w:rsidRPr="007E36D5">
        <w:rPr>
          <w:rStyle w:val="Boldbodytext"/>
        </w:rPr>
        <w:t>3.</w:t>
      </w:r>
      <w:r w:rsidR="001F5222">
        <w:rPr>
          <w:rStyle w:val="Boldbodytext"/>
        </w:rPr>
        <w:t>35</w:t>
      </w:r>
      <w:r>
        <w:t xml:space="preserve"> </w:t>
      </w:r>
      <w:r w:rsidR="00B01D29">
        <w:t>The choice of material and finish will be determined by the window material selected and the range of fittings offered by the window manufacturer.</w:t>
      </w:r>
    </w:p>
    <w:p w14:paraId="3DF1FF35" w14:textId="29A60F3D" w:rsidR="00634037" w:rsidRDefault="005E3DD2" w:rsidP="003A5334">
      <w:pPr>
        <w:pStyle w:val="BodyText"/>
      </w:pPr>
      <w:r w:rsidRPr="007E36D5">
        <w:rPr>
          <w:rStyle w:val="Boldbodytext"/>
        </w:rPr>
        <w:t>3.</w:t>
      </w:r>
      <w:r w:rsidR="00BA745B">
        <w:rPr>
          <w:rStyle w:val="Boldbodytext"/>
        </w:rPr>
        <w:t>36</w:t>
      </w:r>
      <w:r>
        <w:t xml:space="preserve"> </w:t>
      </w:r>
      <w:r w:rsidR="00C81464">
        <w:t>As a minimum, r</w:t>
      </w:r>
      <w:r w:rsidR="00634037">
        <w:t>estrictors</w:t>
      </w:r>
      <w:r w:rsidR="00480B0F">
        <w:t xml:space="preserve"> should </w:t>
      </w:r>
      <w:r w:rsidR="00F648EE">
        <w:t>conform to</w:t>
      </w:r>
      <w:r w:rsidR="00480B0F">
        <w:t xml:space="preserve"> BS EN 14351</w:t>
      </w:r>
      <w:r w:rsidR="006D4ACA">
        <w:t xml:space="preserve">-1 + </w:t>
      </w:r>
      <w:r w:rsidR="006D4ACA" w:rsidRPr="00F648EE">
        <w:t>A1</w:t>
      </w:r>
      <w:r w:rsidR="00F648EE" w:rsidRPr="00F648EE">
        <w:t xml:space="preserve"> and </w:t>
      </w:r>
      <w:r w:rsidR="008B26F1">
        <w:t>BS EN 13126-5</w:t>
      </w:r>
      <w:r w:rsidR="00CB7A9F">
        <w:t xml:space="preserve"> (</w:t>
      </w:r>
      <w:r w:rsidR="004205B3">
        <w:t xml:space="preserve">see also </w:t>
      </w:r>
      <w:r w:rsidR="004205B3" w:rsidRPr="00F7215D">
        <w:rPr>
          <w:rStyle w:val="Boldbodytext"/>
          <w:b w:val="0"/>
        </w:rPr>
        <w:t xml:space="preserve">BS </w:t>
      </w:r>
      <w:r w:rsidR="004205B3">
        <w:rPr>
          <w:rStyle w:val="Boldbodytext"/>
          <w:b w:val="0"/>
        </w:rPr>
        <w:t>8213-1</w:t>
      </w:r>
      <w:r w:rsidR="00CB7A9F">
        <w:rPr>
          <w:rStyle w:val="Boldbodytext"/>
          <w:b w:val="0"/>
        </w:rPr>
        <w:t>)</w:t>
      </w:r>
    </w:p>
    <w:p w14:paraId="71278818" w14:textId="77777777" w:rsidR="00B01D29" w:rsidRDefault="00B01D29" w:rsidP="00912247">
      <w:pPr>
        <w:pStyle w:val="Header3"/>
      </w:pPr>
      <w:r>
        <w:t>Operating height</w:t>
      </w:r>
    </w:p>
    <w:p w14:paraId="149D0771" w14:textId="5593175E" w:rsidR="00B01D29" w:rsidRDefault="005E3DD2" w:rsidP="00BE3FA9">
      <w:pPr>
        <w:pStyle w:val="BodyText"/>
      </w:pPr>
      <w:r w:rsidRPr="007E36D5">
        <w:rPr>
          <w:rStyle w:val="Boldbodytext"/>
        </w:rPr>
        <w:t>3.</w:t>
      </w:r>
      <w:r w:rsidR="00BA745B">
        <w:rPr>
          <w:rStyle w:val="Boldbodytext"/>
        </w:rPr>
        <w:t>37</w:t>
      </w:r>
      <w:r>
        <w:t xml:space="preserve"> </w:t>
      </w:r>
      <w:r w:rsidR="00B01D29">
        <w:t>The maximum height for operating most opening devices when the user can stand close to the wall is about 160</w:t>
      </w:r>
      <w:r w:rsidR="00115C75">
        <w:t>0 mm</w:t>
      </w:r>
      <w:r w:rsidR="00B01D29">
        <w:t xml:space="preserve">. In other situations it may be necessary to use some </w:t>
      </w:r>
      <w:r w:rsidR="00183CE2">
        <w:t>form of remote operating device</w:t>
      </w:r>
      <w:r w:rsidR="00B01D29">
        <w:t xml:space="preserve"> such as cords or mechanical winding mechanisms. The use of poles should be avoided. Stays and </w:t>
      </w:r>
      <w:r w:rsidR="00183CE2">
        <w:t>similar devices</w:t>
      </w:r>
      <w:r w:rsidR="00B01D29">
        <w:t xml:space="preserve"> on high-level windows in deep reveals </w:t>
      </w:r>
      <w:r w:rsidR="00183CE2">
        <w:t xml:space="preserve">may be difficult to operate; </w:t>
      </w:r>
      <w:r w:rsidR="00B01D29">
        <w:t>a sloping sill often alleviates the problem.</w:t>
      </w:r>
    </w:p>
    <w:p w14:paraId="6733444D" w14:textId="43BDC0F9" w:rsidR="006046DD" w:rsidRDefault="005E3DD2" w:rsidP="00BE3FA9">
      <w:pPr>
        <w:pStyle w:val="BodyText"/>
      </w:pPr>
      <w:r w:rsidRPr="007E36D5">
        <w:rPr>
          <w:rStyle w:val="Boldbodytext"/>
        </w:rPr>
        <w:t>3.</w:t>
      </w:r>
      <w:r w:rsidR="00BA745B">
        <w:rPr>
          <w:rStyle w:val="Boldbodytext"/>
        </w:rPr>
        <w:t>38</w:t>
      </w:r>
      <w:r>
        <w:t xml:space="preserve"> </w:t>
      </w:r>
      <w:r w:rsidR="00B01D29">
        <w:t>Where vertical sliding windows are to be used, consideration could be given to the use of a full width low-level bar attached to the upper sash. This will enable the sash to be opened without resorting to the use of poles or mechanical devices.</w:t>
      </w:r>
    </w:p>
    <w:p w14:paraId="1661F5CB" w14:textId="77777777" w:rsidR="006046DD" w:rsidRDefault="006046DD">
      <w:pPr>
        <w:rPr>
          <w:rFonts w:ascii="Arial" w:hAnsi="Arial"/>
        </w:rPr>
      </w:pPr>
      <w:r>
        <w:br w:type="page"/>
      </w:r>
    </w:p>
    <w:p w14:paraId="32989562" w14:textId="77777777" w:rsidR="00B01D29" w:rsidRDefault="00B01D29" w:rsidP="00BE3FA9">
      <w:pPr>
        <w:pStyle w:val="BodyText"/>
      </w:pPr>
    </w:p>
    <w:p w14:paraId="34D03E67" w14:textId="2E76368D" w:rsidR="00B01D29" w:rsidRDefault="00272682" w:rsidP="003D657F">
      <w:pPr>
        <w:pStyle w:val="Header1"/>
      </w:pPr>
      <w:bookmarkStart w:id="88" w:name="_Toc81371054"/>
      <w:bookmarkStart w:id="89" w:name="_Toc244746031"/>
      <w:r>
        <w:t xml:space="preserve">4 </w:t>
      </w:r>
      <w:r w:rsidR="00B01D29">
        <w:t>Maintenance and replacement</w:t>
      </w:r>
      <w:bookmarkEnd w:id="88"/>
      <w:bookmarkEnd w:id="89"/>
    </w:p>
    <w:p w14:paraId="33F6B5A2" w14:textId="2EE442D0" w:rsidR="00E70A55" w:rsidRDefault="005072D6" w:rsidP="00BE3FA9">
      <w:pPr>
        <w:pStyle w:val="BodyText"/>
      </w:pPr>
      <w:r>
        <w:rPr>
          <w:rStyle w:val="Boldbodytext"/>
        </w:rPr>
        <w:t>4.1</w:t>
      </w:r>
      <w:r w:rsidR="005E3DD2">
        <w:t xml:space="preserve"> </w:t>
      </w:r>
      <w:r w:rsidR="00E70A55">
        <w:t>The form and type, material, finish, accessories and accessibility of windows should be considered in respect of the maintenance, cleaning, repair and replacement of the whole or part of the component. All fittings and finishes should be selected to facilitate maintenance and cleaning.</w:t>
      </w:r>
    </w:p>
    <w:p w14:paraId="73CD8B16" w14:textId="776B5EB5" w:rsidR="00B01D29" w:rsidRDefault="005072D6" w:rsidP="00A7171B">
      <w:pPr>
        <w:pStyle w:val="BodyText"/>
      </w:pPr>
      <w:r>
        <w:rPr>
          <w:rStyle w:val="Boldbodytext"/>
        </w:rPr>
        <w:t>4.</w:t>
      </w:r>
      <w:r w:rsidR="00BA745B">
        <w:rPr>
          <w:rStyle w:val="Boldbodytext"/>
        </w:rPr>
        <w:t>2</w:t>
      </w:r>
      <w:r w:rsidR="005E3DD2">
        <w:t xml:space="preserve"> </w:t>
      </w:r>
      <w:r w:rsidR="00DB3A61">
        <w:t>Maintenance</w:t>
      </w:r>
      <w:r w:rsidR="00B01D29">
        <w:t xml:space="preserve"> manual</w:t>
      </w:r>
      <w:r w:rsidR="00DB3A61">
        <w:t>s</w:t>
      </w:r>
      <w:r w:rsidR="00B01D29">
        <w:t xml:space="preserve"> should include the following:</w:t>
      </w:r>
    </w:p>
    <w:p w14:paraId="2F5DB28B" w14:textId="440C3B73" w:rsidR="00B01D29" w:rsidRDefault="00B01D29">
      <w:pPr>
        <w:pStyle w:val="Bullets"/>
      </w:pPr>
      <w:r w:rsidRPr="00FA70A0">
        <w:t>i</w:t>
      </w:r>
      <w:r>
        <w:t>dentification of manufacturer</w:t>
      </w:r>
      <w:r w:rsidR="004349C2">
        <w:t>;</w:t>
      </w:r>
    </w:p>
    <w:p w14:paraId="38975989" w14:textId="245186DE" w:rsidR="00B01D29" w:rsidRDefault="00B01D29">
      <w:pPr>
        <w:pStyle w:val="Bullets"/>
      </w:pPr>
      <w:r>
        <w:t>window specification</w:t>
      </w:r>
      <w:r w:rsidR="004349C2">
        <w:t>;</w:t>
      </w:r>
    </w:p>
    <w:p w14:paraId="2152AAD9" w14:textId="66AFAF30" w:rsidR="00B01D29" w:rsidRDefault="00B01D29">
      <w:pPr>
        <w:pStyle w:val="Bullets"/>
      </w:pPr>
      <w:r>
        <w:t>method of replacement of glass</w:t>
      </w:r>
      <w:r w:rsidR="004349C2">
        <w:t>;</w:t>
      </w:r>
    </w:p>
    <w:p w14:paraId="7B7104A5" w14:textId="7CE0BBA5" w:rsidR="00B01D29" w:rsidRDefault="00B01D29">
      <w:pPr>
        <w:pStyle w:val="Bullets"/>
      </w:pPr>
      <w:r>
        <w:t>size and thickness of glass</w:t>
      </w:r>
      <w:r w:rsidR="004349C2">
        <w:t>;</w:t>
      </w:r>
    </w:p>
    <w:p w14:paraId="39CC2886" w14:textId="548BA8C5" w:rsidR="00B01D29" w:rsidRDefault="00B01D29">
      <w:pPr>
        <w:pStyle w:val="Bullets"/>
      </w:pPr>
      <w:r>
        <w:t>type and pattern of glass</w:t>
      </w:r>
      <w:r w:rsidR="004349C2">
        <w:t>;</w:t>
      </w:r>
    </w:p>
    <w:p w14:paraId="683B7CD0" w14:textId="0CD662EA" w:rsidR="00B01D29" w:rsidRDefault="00B01D29">
      <w:pPr>
        <w:pStyle w:val="Bullets"/>
      </w:pPr>
      <w:r>
        <w:t>fittings, including safety devices</w:t>
      </w:r>
      <w:r w:rsidR="004349C2">
        <w:t>;</w:t>
      </w:r>
    </w:p>
    <w:p w14:paraId="4D301320" w14:textId="179D5A37" w:rsidR="00B01D29" w:rsidRDefault="00B01D29">
      <w:pPr>
        <w:pStyle w:val="Bullets"/>
      </w:pPr>
      <w:r>
        <w:t>gaskets, bedding and pointing materials</w:t>
      </w:r>
      <w:r w:rsidR="004349C2">
        <w:t>;</w:t>
      </w:r>
    </w:p>
    <w:p w14:paraId="485A8B1D" w14:textId="0A9AB418" w:rsidR="00B01D29" w:rsidRDefault="00B01D29">
      <w:pPr>
        <w:pStyle w:val="Bullets"/>
      </w:pPr>
      <w:r>
        <w:t>finishes</w:t>
      </w:r>
      <w:r w:rsidR="004349C2">
        <w:t>;</w:t>
      </w:r>
    </w:p>
    <w:p w14:paraId="5497C53B" w14:textId="6BFBB477" w:rsidR="00FA70A0" w:rsidRDefault="00B01D29">
      <w:pPr>
        <w:pStyle w:val="Bullets"/>
      </w:pPr>
      <w:r>
        <w:t>instructi</w:t>
      </w:r>
      <w:r w:rsidR="00FA70A0">
        <w:t>ons on cleaning and maintenance</w:t>
      </w:r>
      <w:r w:rsidR="004349C2">
        <w:t>.</w:t>
      </w:r>
    </w:p>
    <w:p w14:paraId="45941758" w14:textId="77777777" w:rsidR="00D07865" w:rsidRDefault="00D07865" w:rsidP="00D07865">
      <w:pPr>
        <w:pStyle w:val="Header2"/>
      </w:pPr>
      <w:bookmarkStart w:id="90" w:name="_Toc244746032"/>
      <w:r>
        <w:t>Maintenance of restrictors</w:t>
      </w:r>
      <w:bookmarkEnd w:id="90"/>
    </w:p>
    <w:p w14:paraId="6EF06638" w14:textId="178E5BFF" w:rsidR="00CA01A3" w:rsidRPr="00CA01A3" w:rsidRDefault="00CA01A3" w:rsidP="00CA01A3">
      <w:pPr>
        <w:pStyle w:val="BodyText"/>
        <w:shd w:val="clear" w:color="auto" w:fill="CCFFCC"/>
      </w:pPr>
      <w:r w:rsidRPr="00CA01A3">
        <w:t>See also Appendix 2.</w:t>
      </w:r>
    </w:p>
    <w:p w14:paraId="749A494B" w14:textId="14A4B5B0" w:rsidR="00D07865" w:rsidRPr="00552586" w:rsidRDefault="00BA745B" w:rsidP="00D07865">
      <w:pPr>
        <w:pStyle w:val="BodyText"/>
      </w:pPr>
      <w:r w:rsidRPr="00BA745B">
        <w:rPr>
          <w:b/>
        </w:rPr>
        <w:t>4.3</w:t>
      </w:r>
      <w:r w:rsidR="00B111CA">
        <w:t xml:space="preserve"> </w:t>
      </w:r>
      <w:r w:rsidR="00D07865" w:rsidRPr="008D5315">
        <w:t>Where</w:t>
      </w:r>
      <w:r w:rsidR="005B604B">
        <w:t xml:space="preserve"> window restrictors are fitted</w:t>
      </w:r>
      <w:r w:rsidR="00D07865" w:rsidRPr="008D5315">
        <w:t xml:space="preserve">, </w:t>
      </w:r>
      <w:r w:rsidR="005E4D63">
        <w:t>they should be included on planned preventative maintenance schedules</w:t>
      </w:r>
      <w:r w:rsidR="005B604B">
        <w:t xml:space="preserve">. </w:t>
      </w:r>
      <w:r w:rsidR="00D07865" w:rsidRPr="008D5315">
        <w:t xml:space="preserve">The frequency of inspection should follow </w:t>
      </w:r>
      <w:r w:rsidR="00CB7A9F">
        <w:t xml:space="preserve">the </w:t>
      </w:r>
      <w:r w:rsidR="00D07865" w:rsidRPr="008D5315">
        <w:t>manufacturer’s advice and will depend partly on experience gained from the inspection.</w:t>
      </w:r>
      <w:r w:rsidR="00120D0F">
        <w:t xml:space="preserve"> </w:t>
      </w:r>
      <w:r w:rsidR="00D07865" w:rsidRPr="008D5315">
        <w:t>For example</w:t>
      </w:r>
      <w:r w:rsidR="00CB7A9F">
        <w:t>,</w:t>
      </w:r>
      <w:r w:rsidR="00D07865" w:rsidRPr="008D5315">
        <w:t xml:space="preserve"> when new restrictors are fitted inspection should be frequent and shou</w:t>
      </w:r>
      <w:r w:rsidR="003E3509">
        <w:t xml:space="preserve">ld look for evidence of damage and </w:t>
      </w:r>
      <w:r w:rsidR="00D07865">
        <w:t xml:space="preserve">wear </w:t>
      </w:r>
      <w:r w:rsidR="00D07865" w:rsidRPr="008D5315">
        <w:t xml:space="preserve">or </w:t>
      </w:r>
      <w:r w:rsidR="00D07865" w:rsidRPr="00552586">
        <w:t>of devices being defeated</w:t>
      </w:r>
      <w:r w:rsidR="00552586" w:rsidRPr="00552586">
        <w:t>.</w:t>
      </w:r>
    </w:p>
    <w:p w14:paraId="094E6BE3" w14:textId="5B19E397" w:rsidR="0071486B" w:rsidRDefault="00BA745B" w:rsidP="0071486B">
      <w:pPr>
        <w:pStyle w:val="BodyText"/>
      </w:pPr>
      <w:r w:rsidRPr="00BA745B">
        <w:rPr>
          <w:b/>
        </w:rPr>
        <w:t>4.4</w:t>
      </w:r>
      <w:r>
        <w:t xml:space="preserve"> </w:t>
      </w:r>
      <w:r w:rsidR="0071486B">
        <w:t>Inspection should ensure that devices fitted are designed to prevent reasonable forces being applied by adults. Some integral restrictors</w:t>
      </w:r>
      <w:r w:rsidR="0096770F">
        <w:t xml:space="preserve"> may not be sufficiently robust</w:t>
      </w:r>
      <w:r w:rsidR="0071486B">
        <w:t>. Attention should also be given to the method of fixing to the window frame as different materials may give di</w:t>
      </w:r>
      <w:r w:rsidR="00AD4057">
        <w:t>fferent performance results.</w:t>
      </w:r>
    </w:p>
    <w:p w14:paraId="2E16934F" w14:textId="075D011D" w:rsidR="00E57769" w:rsidRDefault="00BA745B" w:rsidP="00D07865">
      <w:pPr>
        <w:pStyle w:val="BodyText"/>
      </w:pPr>
      <w:r w:rsidRPr="00BA745B">
        <w:rPr>
          <w:b/>
        </w:rPr>
        <w:t>4.5</w:t>
      </w:r>
      <w:r w:rsidR="00B111CA">
        <w:t xml:space="preserve"> </w:t>
      </w:r>
      <w:r w:rsidR="00D07865" w:rsidRPr="008D5315">
        <w:t>Where a damaged or defeated restrictor is found</w:t>
      </w:r>
      <w:r w:rsidR="00030325">
        <w:t xml:space="preserve">, </w:t>
      </w:r>
      <w:r w:rsidR="00D07865" w:rsidRPr="008D5315">
        <w:t xml:space="preserve">questions should always be asked about the significance of the finding and </w:t>
      </w:r>
      <w:r w:rsidR="00030325" w:rsidRPr="00030325">
        <w:t xml:space="preserve">a programme to </w:t>
      </w:r>
      <w:r w:rsidR="00030325" w:rsidRPr="00552586">
        <w:t xml:space="preserve">repair or replace </w:t>
      </w:r>
      <w:r w:rsidR="00030325">
        <w:t>the restrictor</w:t>
      </w:r>
      <w:r w:rsidR="00030325" w:rsidRPr="00552586">
        <w:t xml:space="preserve"> put in place</w:t>
      </w:r>
      <w:r w:rsidR="00D07865" w:rsidRPr="008D5315">
        <w:t>.</w:t>
      </w:r>
    </w:p>
    <w:p w14:paraId="5DFAB7F5" w14:textId="2653E616" w:rsidR="00D07865" w:rsidRDefault="00BA745B" w:rsidP="00D07865">
      <w:pPr>
        <w:pStyle w:val="BodyText"/>
      </w:pPr>
      <w:r w:rsidRPr="00BA745B">
        <w:rPr>
          <w:b/>
        </w:rPr>
        <w:t>4.6</w:t>
      </w:r>
      <w:r w:rsidR="00E57769">
        <w:t xml:space="preserve"> </w:t>
      </w:r>
      <w:r w:rsidR="00D07865" w:rsidRPr="008D5315">
        <w:t>Frequency of inspection may be decreased if damage or failure is never encountered – but it will always be required.</w:t>
      </w:r>
      <w:r w:rsidR="00120D0F">
        <w:t xml:space="preserve"> </w:t>
      </w:r>
    </w:p>
    <w:p w14:paraId="739F4525" w14:textId="65419443" w:rsidR="00FE4AA7" w:rsidRPr="00814492" w:rsidRDefault="00FE4AA7" w:rsidP="00FE4AA7">
      <w:pPr>
        <w:pStyle w:val="BodyText"/>
        <w:pBdr>
          <w:top w:val="single" w:sz="8" w:space="1" w:color="auto"/>
          <w:left w:val="single" w:sz="8" w:space="4" w:color="auto"/>
          <w:bottom w:val="single" w:sz="8" w:space="1" w:color="auto"/>
          <w:right w:val="single" w:sz="8" w:space="4" w:color="auto"/>
        </w:pBdr>
        <w:rPr>
          <w:b/>
          <w:color w:val="FF0000"/>
        </w:rPr>
      </w:pPr>
      <w:r w:rsidRPr="003105A2">
        <w:rPr>
          <w:b/>
          <w:color w:val="FF0000"/>
          <w:u w:val="single"/>
        </w:rPr>
        <w:lastRenderedPageBreak/>
        <w:t>Question to consultees</w:t>
      </w:r>
      <w:r w:rsidRPr="00814492">
        <w:rPr>
          <w:b/>
          <w:color w:val="FF0000"/>
        </w:rPr>
        <w:t xml:space="preserve">: </w:t>
      </w:r>
      <w:r>
        <w:rPr>
          <w:b/>
          <w:color w:val="FF0000"/>
        </w:rPr>
        <w:t xml:space="preserve">Is there any other useful guidance we can (or should) include here </w:t>
      </w:r>
      <w:r w:rsidR="00A77E4F">
        <w:rPr>
          <w:b/>
          <w:color w:val="FF0000"/>
        </w:rPr>
        <w:t>to guide</w:t>
      </w:r>
      <w:r>
        <w:rPr>
          <w:b/>
          <w:color w:val="FF0000"/>
        </w:rPr>
        <w:t xml:space="preserve"> maintenance personnel</w:t>
      </w:r>
      <w:r w:rsidR="00A77E4F">
        <w:rPr>
          <w:b/>
          <w:color w:val="FF0000"/>
        </w:rPr>
        <w:t xml:space="preserve"> etc</w:t>
      </w:r>
      <w:r>
        <w:rPr>
          <w:b/>
          <w:color w:val="FF0000"/>
        </w:rPr>
        <w:t>?</w:t>
      </w:r>
    </w:p>
    <w:p w14:paraId="28689417" w14:textId="4F05FA04" w:rsidR="00534121" w:rsidRPr="00B35046" w:rsidRDefault="00534121" w:rsidP="00534121">
      <w:pPr>
        <w:pStyle w:val="BodyText"/>
        <w:shd w:val="clear" w:color="auto" w:fill="CCFFCC"/>
      </w:pPr>
      <w:r>
        <w:t xml:space="preserve">For further guidance, see </w:t>
      </w:r>
      <w:hyperlink r:id="rId25" w:history="1">
        <w:r w:rsidRPr="00B6514D">
          <w:rPr>
            <w:rStyle w:val="Hyperlink"/>
            <w:rFonts w:cs="Arial"/>
            <w:bCs/>
          </w:rPr>
          <w:t>Estates and Facilities Alert Notice 2013/002</w:t>
        </w:r>
        <w:r>
          <w:rPr>
            <w:rStyle w:val="Hyperlink"/>
            <w:rFonts w:cs="Arial"/>
            <w:bCs/>
          </w:rPr>
          <w:t xml:space="preserve"> </w:t>
        </w:r>
        <w:r w:rsidRPr="00B6514D">
          <w:rPr>
            <w:rStyle w:val="Hyperlink"/>
            <w:rFonts w:cs="Arial"/>
            <w:bCs/>
          </w:rPr>
          <w:t>– 'Window restrictors'</w:t>
        </w:r>
      </w:hyperlink>
      <w:r w:rsidRPr="00B35046">
        <w:t>.</w:t>
      </w:r>
    </w:p>
    <w:p w14:paraId="0FED7BFD" w14:textId="77777777" w:rsidR="003D051E" w:rsidRDefault="003D051E" w:rsidP="00996383">
      <w:pPr>
        <w:pStyle w:val="Header2"/>
      </w:pPr>
      <w:bookmarkStart w:id="91" w:name="_Toc244746033"/>
      <w:r>
        <w:t>Hygiene and cleaning</w:t>
      </w:r>
      <w:bookmarkEnd w:id="91"/>
    </w:p>
    <w:p w14:paraId="10A065B6" w14:textId="756A0440" w:rsidR="00D95E20" w:rsidRDefault="00FC6FF4" w:rsidP="005027BB">
      <w:pPr>
        <w:pStyle w:val="BodyText"/>
        <w:rPr>
          <w:lang w:eastAsia="en-GB"/>
        </w:rPr>
      </w:pPr>
      <w:r>
        <w:rPr>
          <w:rStyle w:val="Boldbodytext"/>
        </w:rPr>
        <w:t>4.</w:t>
      </w:r>
      <w:r w:rsidR="00BA745B">
        <w:rPr>
          <w:rStyle w:val="Boldbodytext"/>
        </w:rPr>
        <w:t>7</w:t>
      </w:r>
      <w:r w:rsidR="003D051E">
        <w:t xml:space="preserve"> </w:t>
      </w:r>
      <w:r w:rsidR="00D95E20">
        <w:t xml:space="preserve">The method of cleaning should follow the guidance given in </w:t>
      </w:r>
      <w:r w:rsidR="00D95E20" w:rsidRPr="00C53ED6">
        <w:rPr>
          <w:lang w:eastAsia="en-GB"/>
        </w:rPr>
        <w:t>t</w:t>
      </w:r>
      <w:r w:rsidR="00D95E20" w:rsidRPr="006406DE">
        <w:rPr>
          <w:lang w:eastAsia="en-GB"/>
        </w:rPr>
        <w:t xml:space="preserve">he </w:t>
      </w:r>
      <w:r w:rsidR="00D95E20">
        <w:rPr>
          <w:lang w:eastAsia="en-GB"/>
        </w:rPr>
        <w:t>‘</w:t>
      </w:r>
      <w:r w:rsidR="00D95E20" w:rsidRPr="006406DE">
        <w:rPr>
          <w:lang w:eastAsia="en-GB"/>
        </w:rPr>
        <w:t xml:space="preserve">Revised </w:t>
      </w:r>
      <w:r w:rsidR="00D95E20">
        <w:rPr>
          <w:lang w:eastAsia="en-GB"/>
        </w:rPr>
        <w:t>h</w:t>
      </w:r>
      <w:r w:rsidR="00D95E20" w:rsidRPr="006406DE">
        <w:rPr>
          <w:lang w:eastAsia="en-GB"/>
        </w:rPr>
        <w:t>ealthcare</w:t>
      </w:r>
      <w:r w:rsidR="00D95E20">
        <w:rPr>
          <w:lang w:eastAsia="en-GB"/>
        </w:rPr>
        <w:t xml:space="preserve"> c</w:t>
      </w:r>
      <w:r w:rsidR="00D95E20" w:rsidRPr="006406DE">
        <w:rPr>
          <w:lang w:eastAsia="en-GB"/>
        </w:rPr>
        <w:t xml:space="preserve">leaning </w:t>
      </w:r>
      <w:r w:rsidR="00D95E20">
        <w:rPr>
          <w:lang w:eastAsia="en-GB"/>
        </w:rPr>
        <w:t>m</w:t>
      </w:r>
      <w:r w:rsidR="00D95E20" w:rsidRPr="006406DE">
        <w:rPr>
          <w:lang w:eastAsia="en-GB"/>
        </w:rPr>
        <w:t>anual</w:t>
      </w:r>
      <w:r w:rsidR="00D95E20">
        <w:rPr>
          <w:lang w:eastAsia="en-GB"/>
        </w:rPr>
        <w:t>’ (</w:t>
      </w:r>
      <w:r w:rsidR="00D95E20" w:rsidRPr="00CC567D">
        <w:rPr>
          <w:lang w:eastAsia="en-GB"/>
        </w:rPr>
        <w:t>http://www.nrls.npsa.nhs.uk/resources/?EntryId45=61830</w:t>
      </w:r>
      <w:r w:rsidR="00D95E20">
        <w:rPr>
          <w:lang w:eastAsia="en-GB"/>
        </w:rPr>
        <w:t>).</w:t>
      </w:r>
    </w:p>
    <w:p w14:paraId="5828205D" w14:textId="58F7DF85" w:rsidR="003D051E" w:rsidRPr="003D051E" w:rsidRDefault="00C64F1D" w:rsidP="00B57753">
      <w:pPr>
        <w:pStyle w:val="BodyText"/>
      </w:pPr>
      <w:r w:rsidRPr="00C64F1D">
        <w:rPr>
          <w:b/>
        </w:rPr>
        <w:t>4.</w:t>
      </w:r>
      <w:r w:rsidR="00EB32E0">
        <w:rPr>
          <w:b/>
        </w:rPr>
        <w:t>8</w:t>
      </w:r>
      <w:r>
        <w:t xml:space="preserve"> </w:t>
      </w:r>
      <w:r w:rsidR="00D95E20" w:rsidRPr="00B57753">
        <w:t>See</w:t>
      </w:r>
      <w:r w:rsidR="00D95E20">
        <w:t xml:space="preserve"> </w:t>
      </w:r>
      <w:r w:rsidR="003D051E" w:rsidRPr="003D051E">
        <w:t>BS 8213-1</w:t>
      </w:r>
      <w:r w:rsidR="00DD14CB">
        <w:t xml:space="preserve"> </w:t>
      </w:r>
      <w:r w:rsidR="00D95E20">
        <w:t xml:space="preserve">for </w:t>
      </w:r>
      <w:r w:rsidR="00201545">
        <w:t xml:space="preserve">further guidance on </w:t>
      </w:r>
      <w:r w:rsidR="003A06D5">
        <w:t>safe methods of cleaning and maintenance</w:t>
      </w:r>
      <w:r w:rsidR="00BA371A">
        <w:t>.</w:t>
      </w:r>
    </w:p>
    <w:p w14:paraId="166E7EE8" w14:textId="2A8F5473" w:rsidR="00B01D29" w:rsidRDefault="00B01D29" w:rsidP="00912247">
      <w:pPr>
        <w:pStyle w:val="Header1"/>
      </w:pPr>
      <w:r w:rsidRPr="006752AC">
        <w:rPr>
          <w:rStyle w:val="Titles1Char5"/>
        </w:rPr>
        <w:br w:type="page"/>
      </w:r>
      <w:bookmarkStart w:id="92" w:name="_Toc81371055"/>
      <w:bookmarkStart w:id="93" w:name="_Toc244746034"/>
      <w:r w:rsidR="00AC7160">
        <w:lastRenderedPageBreak/>
        <w:t>5</w:t>
      </w:r>
      <w:r w:rsidR="00272682">
        <w:t xml:space="preserve"> </w:t>
      </w:r>
      <w:r w:rsidR="003B089B">
        <w:t>Performance requirements</w:t>
      </w:r>
      <w:bookmarkEnd w:id="92"/>
      <w:bookmarkEnd w:id="93"/>
    </w:p>
    <w:p w14:paraId="28074C12" w14:textId="77777777" w:rsidR="00B01D29" w:rsidRDefault="00B01D29" w:rsidP="00912247">
      <w:pPr>
        <w:pStyle w:val="Header2"/>
      </w:pPr>
      <w:bookmarkStart w:id="94" w:name="_Toc81371056"/>
      <w:bookmarkStart w:id="95" w:name="_Toc244746035"/>
      <w:r>
        <w:t>Standards</w:t>
      </w:r>
      <w:bookmarkEnd w:id="94"/>
      <w:bookmarkEnd w:id="95"/>
    </w:p>
    <w:p w14:paraId="3AFE1473" w14:textId="59539332" w:rsidR="00B01D29" w:rsidRDefault="00236B02" w:rsidP="00BE3FA9">
      <w:pPr>
        <w:pStyle w:val="BodyText"/>
      </w:pPr>
      <w:r>
        <w:t xml:space="preserve">5.1 </w:t>
      </w:r>
      <w:r w:rsidR="00135DE8">
        <w:t>W</w:t>
      </w:r>
      <w:r w:rsidR="00B01D29">
        <w:t xml:space="preserve">indows </w:t>
      </w:r>
      <w:r w:rsidR="00200E3C">
        <w:t>must</w:t>
      </w:r>
      <w:r w:rsidR="00B01D29">
        <w:t xml:space="preserve"> comply with the current editions of all relevant British Standard</w:t>
      </w:r>
      <w:r w:rsidR="00E26820">
        <w:t>s</w:t>
      </w:r>
      <w:r w:rsidR="008C5DDA">
        <w:t xml:space="preserve"> (see Table 2</w:t>
      </w:r>
      <w:r w:rsidR="009D4046">
        <w:t>)</w:t>
      </w:r>
      <w:r w:rsidR="00B01D29">
        <w:t>, Codes of Practice and statutory requirements with regard to their performance, constituent materials, method of assembly and use.</w:t>
      </w:r>
    </w:p>
    <w:p w14:paraId="40634550" w14:textId="4E7610DA" w:rsidR="00B01D29" w:rsidRDefault="00236B02" w:rsidP="00A7171B">
      <w:pPr>
        <w:pStyle w:val="BodyText"/>
      </w:pPr>
      <w:r>
        <w:t xml:space="preserve">5.2 </w:t>
      </w:r>
      <w:r w:rsidR="00B01D29">
        <w:t xml:space="preserve">The possession of satisfactory test evidence covering the components </w:t>
      </w:r>
      <w:r w:rsidR="00CE2598">
        <w:t>must</w:t>
      </w:r>
      <w:r w:rsidR="00B01D29">
        <w:t xml:space="preserve"> not relieve a supplier of his normal legal liabilities to supply goods which are fit for their intended purpose.</w:t>
      </w:r>
    </w:p>
    <w:tbl>
      <w:tblPr>
        <w:tblStyle w:val="TableGrid"/>
        <w:tblW w:w="0" w:type="auto"/>
        <w:tblLook w:val="04A0" w:firstRow="1" w:lastRow="0" w:firstColumn="1" w:lastColumn="0" w:noHBand="0" w:noVBand="1"/>
      </w:tblPr>
      <w:tblGrid>
        <w:gridCol w:w="4258"/>
        <w:gridCol w:w="4258"/>
      </w:tblGrid>
      <w:tr w:rsidR="00B73CBA" w:rsidRPr="00534EE4" w14:paraId="6448F0E9" w14:textId="77777777" w:rsidTr="00B73CBA">
        <w:tc>
          <w:tcPr>
            <w:tcW w:w="4258" w:type="dxa"/>
            <w:tcBorders>
              <w:top w:val="nil"/>
              <w:left w:val="nil"/>
              <w:right w:val="nil"/>
            </w:tcBorders>
          </w:tcPr>
          <w:p w14:paraId="78889E60" w14:textId="146A1EA6" w:rsidR="00B73CBA" w:rsidRPr="00534EE4" w:rsidRDefault="006E2214" w:rsidP="00534EE4">
            <w:pPr>
              <w:pStyle w:val="Figuretitle"/>
            </w:pPr>
            <w:r>
              <w:t>Table 2</w:t>
            </w:r>
            <w:r w:rsidR="00B73CBA" w:rsidRPr="00534EE4">
              <w:t xml:space="preserve"> Relevant British Standards</w:t>
            </w:r>
          </w:p>
        </w:tc>
        <w:tc>
          <w:tcPr>
            <w:tcW w:w="4258" w:type="dxa"/>
            <w:tcBorders>
              <w:top w:val="nil"/>
              <w:left w:val="nil"/>
              <w:right w:val="nil"/>
            </w:tcBorders>
          </w:tcPr>
          <w:p w14:paraId="2C30B97E" w14:textId="77777777" w:rsidR="00B73CBA" w:rsidRPr="00534EE4" w:rsidRDefault="00B73CBA" w:rsidP="00534EE4">
            <w:pPr>
              <w:pStyle w:val="Figuretitle"/>
            </w:pPr>
          </w:p>
        </w:tc>
      </w:tr>
      <w:tr w:rsidR="008A052B" w:rsidRPr="008A052B" w14:paraId="1F686171" w14:textId="77777777" w:rsidTr="003A5334">
        <w:tc>
          <w:tcPr>
            <w:tcW w:w="4258" w:type="dxa"/>
          </w:tcPr>
          <w:p w14:paraId="34E5A269" w14:textId="77777777" w:rsidR="008A052B" w:rsidRPr="008A052B" w:rsidRDefault="008A052B" w:rsidP="008A052B">
            <w:pPr>
              <w:pStyle w:val="Tableentry"/>
              <w:rPr>
                <w:b/>
              </w:rPr>
            </w:pPr>
            <w:r w:rsidRPr="008A052B">
              <w:rPr>
                <w:b/>
              </w:rPr>
              <w:t>Material and finishes</w:t>
            </w:r>
          </w:p>
        </w:tc>
        <w:tc>
          <w:tcPr>
            <w:tcW w:w="4258" w:type="dxa"/>
          </w:tcPr>
          <w:p w14:paraId="6894615F" w14:textId="77777777" w:rsidR="008A052B" w:rsidRPr="008A052B" w:rsidRDefault="008A052B" w:rsidP="008A052B">
            <w:pPr>
              <w:pStyle w:val="Tableentry"/>
              <w:rPr>
                <w:b/>
              </w:rPr>
            </w:pPr>
            <w:r w:rsidRPr="008A052B">
              <w:rPr>
                <w:b/>
              </w:rPr>
              <w:t>Standards</w:t>
            </w:r>
          </w:p>
        </w:tc>
      </w:tr>
      <w:tr w:rsidR="008A052B" w:rsidRPr="008A052B" w14:paraId="4B8E127B" w14:textId="77777777" w:rsidTr="003A5334">
        <w:tc>
          <w:tcPr>
            <w:tcW w:w="4258" w:type="dxa"/>
          </w:tcPr>
          <w:p w14:paraId="026EDD0F" w14:textId="77777777" w:rsidR="008A052B" w:rsidRPr="00AA1B1E" w:rsidRDefault="008A052B" w:rsidP="008A052B">
            <w:pPr>
              <w:pStyle w:val="Tableentry"/>
              <w:rPr>
                <w:b/>
              </w:rPr>
            </w:pPr>
            <w:r w:rsidRPr="00AA1B1E">
              <w:rPr>
                <w:b/>
              </w:rPr>
              <w:t>Aluminium windows</w:t>
            </w:r>
          </w:p>
        </w:tc>
        <w:tc>
          <w:tcPr>
            <w:tcW w:w="4258" w:type="dxa"/>
          </w:tcPr>
          <w:p w14:paraId="722333FB" w14:textId="77777777" w:rsidR="008A052B" w:rsidRPr="008A052B" w:rsidRDefault="008A052B" w:rsidP="008A052B">
            <w:pPr>
              <w:pStyle w:val="Tableentry"/>
            </w:pPr>
            <w:r w:rsidRPr="008A052B">
              <w:t>BS 4873</w:t>
            </w:r>
          </w:p>
        </w:tc>
      </w:tr>
      <w:tr w:rsidR="008A052B" w:rsidRPr="008A052B" w14:paraId="1672CF66" w14:textId="77777777" w:rsidTr="003A5334">
        <w:tc>
          <w:tcPr>
            <w:tcW w:w="4258" w:type="dxa"/>
          </w:tcPr>
          <w:p w14:paraId="2467D1A0" w14:textId="77777777" w:rsidR="008A052B" w:rsidRPr="00AA1B1E" w:rsidRDefault="008A052B" w:rsidP="008A052B">
            <w:pPr>
              <w:pStyle w:val="Tableentry"/>
              <w:rPr>
                <w:b/>
              </w:rPr>
            </w:pPr>
            <w:r w:rsidRPr="00AA1B1E">
              <w:rPr>
                <w:b/>
              </w:rPr>
              <w:t>PVC-U windows</w:t>
            </w:r>
          </w:p>
        </w:tc>
        <w:tc>
          <w:tcPr>
            <w:tcW w:w="4258" w:type="dxa"/>
          </w:tcPr>
          <w:p w14:paraId="3DE1B1E7" w14:textId="77777777" w:rsidR="008A052B" w:rsidRPr="008A052B" w:rsidRDefault="008A052B" w:rsidP="008A052B">
            <w:pPr>
              <w:pStyle w:val="Tableentry"/>
            </w:pPr>
            <w:r w:rsidRPr="008A052B">
              <w:t>BS 7412</w:t>
            </w:r>
          </w:p>
        </w:tc>
      </w:tr>
      <w:tr w:rsidR="008A052B" w:rsidRPr="008A052B" w14:paraId="085D2030" w14:textId="77777777" w:rsidTr="003A5334">
        <w:tc>
          <w:tcPr>
            <w:tcW w:w="4258" w:type="dxa"/>
          </w:tcPr>
          <w:p w14:paraId="4D8B45C9" w14:textId="77777777" w:rsidR="008A052B" w:rsidRPr="00AA1B1E" w:rsidRDefault="008A052B" w:rsidP="008A052B">
            <w:pPr>
              <w:pStyle w:val="Tableentry"/>
              <w:rPr>
                <w:b/>
              </w:rPr>
            </w:pPr>
            <w:r w:rsidRPr="00AA1B1E">
              <w:rPr>
                <w:b/>
              </w:rPr>
              <w:t>Steel windows</w:t>
            </w:r>
          </w:p>
        </w:tc>
        <w:tc>
          <w:tcPr>
            <w:tcW w:w="4258" w:type="dxa"/>
          </w:tcPr>
          <w:p w14:paraId="7300FFAA" w14:textId="77777777" w:rsidR="008A052B" w:rsidRPr="008A052B" w:rsidRDefault="008A052B" w:rsidP="008A052B">
            <w:pPr>
              <w:pStyle w:val="Tableentry"/>
            </w:pPr>
            <w:r w:rsidRPr="008A052B">
              <w:t>BS 6510</w:t>
            </w:r>
          </w:p>
        </w:tc>
      </w:tr>
      <w:tr w:rsidR="008A052B" w:rsidRPr="008A052B" w14:paraId="7C222920" w14:textId="77777777" w:rsidTr="003A5334">
        <w:trPr>
          <w:trHeight w:val="531"/>
        </w:trPr>
        <w:tc>
          <w:tcPr>
            <w:tcW w:w="4258" w:type="dxa"/>
          </w:tcPr>
          <w:p w14:paraId="77A875A0" w14:textId="77777777" w:rsidR="008A052B" w:rsidRPr="00AA1B1E" w:rsidRDefault="008A052B" w:rsidP="008A052B">
            <w:pPr>
              <w:pStyle w:val="Tableentry"/>
              <w:rPr>
                <w:b/>
              </w:rPr>
            </w:pPr>
            <w:r w:rsidRPr="00AA1B1E">
              <w:rPr>
                <w:b/>
              </w:rPr>
              <w:t>Timber windows</w:t>
            </w:r>
          </w:p>
        </w:tc>
        <w:tc>
          <w:tcPr>
            <w:tcW w:w="4258" w:type="dxa"/>
          </w:tcPr>
          <w:p w14:paraId="14B57111" w14:textId="77777777" w:rsidR="008A052B" w:rsidRPr="008A052B" w:rsidRDefault="008A052B" w:rsidP="008A052B">
            <w:pPr>
              <w:pStyle w:val="Tableentry"/>
            </w:pPr>
            <w:r w:rsidRPr="008A052B">
              <w:t>BS 644</w:t>
            </w:r>
          </w:p>
          <w:p w14:paraId="0FBF490F" w14:textId="77777777" w:rsidR="008A052B" w:rsidRPr="008A052B" w:rsidRDefault="008A052B" w:rsidP="008A052B">
            <w:pPr>
              <w:pStyle w:val="Tableentry"/>
            </w:pPr>
            <w:r w:rsidRPr="008A052B">
              <w:t>BS 1186-2</w:t>
            </w:r>
          </w:p>
          <w:p w14:paraId="38627A8C" w14:textId="77777777" w:rsidR="008A052B" w:rsidRPr="008A052B" w:rsidRDefault="008A052B" w:rsidP="008A052B">
            <w:pPr>
              <w:pStyle w:val="Tableentry"/>
            </w:pPr>
            <w:r w:rsidRPr="008A052B">
              <w:t>BS 1186-3</w:t>
            </w:r>
          </w:p>
          <w:p w14:paraId="35042C3E" w14:textId="21E35201" w:rsidR="008A052B" w:rsidRPr="008A052B" w:rsidRDefault="008A052B" w:rsidP="008A052B">
            <w:pPr>
              <w:pStyle w:val="Tableentry"/>
            </w:pPr>
            <w:r w:rsidRPr="008A052B">
              <w:t>BS EN 942</w:t>
            </w:r>
          </w:p>
        </w:tc>
      </w:tr>
      <w:tr w:rsidR="00BE747D" w:rsidRPr="008A052B" w14:paraId="6A06618E" w14:textId="77777777" w:rsidTr="00A4461E">
        <w:trPr>
          <w:trHeight w:val="531"/>
        </w:trPr>
        <w:tc>
          <w:tcPr>
            <w:tcW w:w="8516" w:type="dxa"/>
            <w:gridSpan w:val="2"/>
          </w:tcPr>
          <w:p w14:paraId="5E27E192" w14:textId="3B05831E" w:rsidR="00BE747D" w:rsidRDefault="00BE747D" w:rsidP="008A052B">
            <w:pPr>
              <w:pStyle w:val="Tableentry"/>
            </w:pPr>
            <w:r w:rsidRPr="00CF5610">
              <w:rPr>
                <w:b/>
              </w:rPr>
              <w:t>Note</w:t>
            </w:r>
            <w:r>
              <w:t>:</w:t>
            </w:r>
          </w:p>
          <w:p w14:paraId="6A5C17B5" w14:textId="0C1A596A" w:rsidR="00BE747D" w:rsidRPr="008A052B" w:rsidRDefault="00BE747D" w:rsidP="008A052B">
            <w:pPr>
              <w:pStyle w:val="Tableentry"/>
            </w:pPr>
            <w:r>
              <w:t>Standards on weathertightness are given in Appendix 1</w:t>
            </w:r>
          </w:p>
        </w:tc>
      </w:tr>
    </w:tbl>
    <w:p w14:paraId="2FD90D72" w14:textId="77777777" w:rsidR="008A052B" w:rsidRDefault="008A052B" w:rsidP="00A7171B">
      <w:pPr>
        <w:pStyle w:val="BodyText"/>
      </w:pPr>
    </w:p>
    <w:p w14:paraId="3B66D71E" w14:textId="77777777" w:rsidR="00B01D29" w:rsidRDefault="00B01D29" w:rsidP="00912247">
      <w:pPr>
        <w:pStyle w:val="Header2"/>
      </w:pPr>
      <w:bookmarkStart w:id="96" w:name="_Toc81371057"/>
      <w:bookmarkStart w:id="97" w:name="_Toc244746036"/>
      <w:r>
        <w:t>Description</w:t>
      </w:r>
      <w:bookmarkEnd w:id="96"/>
      <w:bookmarkEnd w:id="97"/>
    </w:p>
    <w:p w14:paraId="7357778E" w14:textId="22716752" w:rsidR="00B01D29" w:rsidRDefault="00236B02" w:rsidP="00BE3FA9">
      <w:pPr>
        <w:pStyle w:val="BodyText"/>
      </w:pPr>
      <w:r>
        <w:t xml:space="preserve">5.3 </w:t>
      </w:r>
      <w:r w:rsidR="00B01D29">
        <w:t xml:space="preserve">The requirements apply to windows and matching doors forming an integral part of a window unit, manufactured as non-loadbearing single or composite units, coupled horizontally or vertically. The units </w:t>
      </w:r>
      <w:r w:rsidR="00F579F3">
        <w:t>should</w:t>
      </w:r>
      <w:r w:rsidR="00B01D29">
        <w:t xml:space="preserve"> include as appropriate:</w:t>
      </w:r>
    </w:p>
    <w:p w14:paraId="7D9284BC" w14:textId="78665D3C" w:rsidR="00B01D29" w:rsidRDefault="00B01D29" w:rsidP="00A7171B">
      <w:pPr>
        <w:pStyle w:val="Bullets"/>
      </w:pPr>
      <w:r>
        <w:t>frame</w:t>
      </w:r>
      <w:r w:rsidR="00053648">
        <w:t>;</w:t>
      </w:r>
    </w:p>
    <w:p w14:paraId="78FB0DC4" w14:textId="0A13C6EE" w:rsidR="00B01D29" w:rsidRDefault="00B01D29" w:rsidP="00A7171B">
      <w:pPr>
        <w:pStyle w:val="Bullets"/>
      </w:pPr>
      <w:r>
        <w:t>sub-frame</w:t>
      </w:r>
      <w:r w:rsidR="00053648">
        <w:t>;</w:t>
      </w:r>
    </w:p>
    <w:p w14:paraId="524C0094" w14:textId="33C34857" w:rsidR="00B01D29" w:rsidRDefault="00B01D29">
      <w:pPr>
        <w:pStyle w:val="Bullets"/>
      </w:pPr>
      <w:r w:rsidRPr="00053648">
        <w:t>f</w:t>
      </w:r>
      <w:r>
        <w:t>ixed lights</w:t>
      </w:r>
      <w:r w:rsidR="00053648">
        <w:t>;</w:t>
      </w:r>
    </w:p>
    <w:p w14:paraId="48BF08A7" w14:textId="65BB0E11" w:rsidR="00B01D29" w:rsidRDefault="00B01D29">
      <w:pPr>
        <w:pStyle w:val="Bullets"/>
      </w:pPr>
      <w:r w:rsidRPr="00053648">
        <w:t>o</w:t>
      </w:r>
      <w:r>
        <w:t>pening lights</w:t>
      </w:r>
      <w:r w:rsidR="00053648">
        <w:t>;</w:t>
      </w:r>
    </w:p>
    <w:p w14:paraId="63BBD52B" w14:textId="5417818F" w:rsidR="00B01D29" w:rsidRDefault="00B01D29">
      <w:pPr>
        <w:pStyle w:val="Bullets"/>
      </w:pPr>
      <w:r w:rsidRPr="00053648">
        <w:t>s</w:t>
      </w:r>
      <w:r>
        <w:t>olid infill panels</w:t>
      </w:r>
      <w:r w:rsidR="00053648">
        <w:t>;</w:t>
      </w:r>
    </w:p>
    <w:p w14:paraId="37EDBF0B" w14:textId="24D22D8F" w:rsidR="00B01D29" w:rsidRDefault="00B01D29">
      <w:pPr>
        <w:pStyle w:val="Bullets"/>
      </w:pPr>
      <w:r w:rsidRPr="00053648">
        <w:t>g</w:t>
      </w:r>
      <w:r>
        <w:t>lazing and glazing components</w:t>
      </w:r>
      <w:r w:rsidR="00053648">
        <w:t>;</w:t>
      </w:r>
    </w:p>
    <w:p w14:paraId="36C6DC78" w14:textId="2E2A7BED" w:rsidR="00B01D29" w:rsidRDefault="00B01D29">
      <w:pPr>
        <w:pStyle w:val="Bullets"/>
      </w:pPr>
      <w:r w:rsidRPr="00053648">
        <w:lastRenderedPageBreak/>
        <w:t>s</w:t>
      </w:r>
      <w:r>
        <w:t>ill</w:t>
      </w:r>
      <w:r w:rsidR="00053648">
        <w:t>;</w:t>
      </w:r>
    </w:p>
    <w:p w14:paraId="0604A869" w14:textId="2EE0F6AF" w:rsidR="00B01D29" w:rsidRDefault="00B01D29">
      <w:pPr>
        <w:pStyle w:val="Bullets"/>
      </w:pPr>
      <w:r w:rsidRPr="00053648">
        <w:t>f</w:t>
      </w:r>
      <w:r>
        <w:t>ittings</w:t>
      </w:r>
      <w:r w:rsidR="00053648">
        <w:t>;</w:t>
      </w:r>
    </w:p>
    <w:p w14:paraId="7BBD7C30" w14:textId="07646B46" w:rsidR="00B01D29" w:rsidRDefault="00B01D29">
      <w:pPr>
        <w:pStyle w:val="Bullets"/>
      </w:pPr>
      <w:r w:rsidRPr="00053648">
        <w:t>all</w:t>
      </w:r>
      <w:r>
        <w:t xml:space="preserve"> accessories necessary to complete and install the window units to ensure their normal operation.</w:t>
      </w:r>
    </w:p>
    <w:p w14:paraId="2F52388C" w14:textId="77777777" w:rsidR="00B01D29" w:rsidRDefault="00B01D29" w:rsidP="00912247">
      <w:pPr>
        <w:pStyle w:val="Header2"/>
      </w:pPr>
      <w:bookmarkStart w:id="98" w:name="_Toc81371058"/>
      <w:bookmarkStart w:id="99" w:name="_Toc244746037"/>
      <w:r>
        <w:t>Strength and safety of moving parts</w:t>
      </w:r>
      <w:bookmarkEnd w:id="98"/>
      <w:bookmarkEnd w:id="99"/>
    </w:p>
    <w:p w14:paraId="013EC7B2" w14:textId="73956C62" w:rsidR="00236B02" w:rsidRDefault="00236B02" w:rsidP="00BE3FA9">
      <w:pPr>
        <w:pStyle w:val="BodyText"/>
      </w:pPr>
      <w:r>
        <w:t xml:space="preserve">5.4 </w:t>
      </w:r>
      <w:r w:rsidR="00B01D29">
        <w:t xml:space="preserve">The moving parts of the windows and doorsets offered </w:t>
      </w:r>
      <w:r w:rsidR="00F579F3">
        <w:t>should</w:t>
      </w:r>
      <w:r w:rsidR="00B01D29">
        <w:t xml:space="preserve"> have sufficient strength and robustness to withstand incidental static and dyna</w:t>
      </w:r>
      <w:r>
        <w:t>mic loads occurring during use.</w:t>
      </w:r>
    </w:p>
    <w:p w14:paraId="4F1A3DA6" w14:textId="33FA5E54" w:rsidR="00236B02" w:rsidRDefault="00236B02" w:rsidP="00BE3FA9">
      <w:pPr>
        <w:pStyle w:val="BodyText"/>
      </w:pPr>
      <w:r>
        <w:t xml:space="preserve">5.5 </w:t>
      </w:r>
      <w:r w:rsidR="00B01D29">
        <w:t xml:space="preserve">Strength and robustness of the windows will be assessed by selected mechanical tests, appropriate to different types of window operation. After each test the window </w:t>
      </w:r>
      <w:r w:rsidR="00F579F3">
        <w:t>should</w:t>
      </w:r>
      <w:r w:rsidR="00B01D29">
        <w:t xml:space="preserve"> function normally and any damage and deformation </w:t>
      </w:r>
      <w:r w:rsidR="00F579F3">
        <w:t>should</w:t>
      </w:r>
      <w:r w:rsidR="00B01D29">
        <w:t xml:space="preserve"> be within the prescribed limits. The overall evaluation will be based on the test r</w:t>
      </w:r>
      <w:r>
        <w:t>esults and experience from use.</w:t>
      </w:r>
    </w:p>
    <w:p w14:paraId="00501720" w14:textId="7F967965" w:rsidR="00B01D29" w:rsidRDefault="00236B02" w:rsidP="00BE3FA9">
      <w:pPr>
        <w:pStyle w:val="BodyText"/>
      </w:pPr>
      <w:r>
        <w:t xml:space="preserve">5.6 </w:t>
      </w:r>
      <w:r w:rsidR="00B01D29">
        <w:t xml:space="preserve">All tests </w:t>
      </w:r>
      <w:r w:rsidR="00F579F3">
        <w:t>should</w:t>
      </w:r>
      <w:r w:rsidR="00B01D29">
        <w:t xml:space="preserve"> be in accordance with BS 6375</w:t>
      </w:r>
      <w:r w:rsidR="009E0921">
        <w:t>-2</w:t>
      </w:r>
      <w:r w:rsidR="00B01D29">
        <w:t>, followed by repeat air and water penetration tests, the results of which should be within 10% of the original tests but should not downgrade the window to a lower category.</w:t>
      </w:r>
    </w:p>
    <w:p w14:paraId="1B93C5F3" w14:textId="4ABC1C04" w:rsidR="00B01D29" w:rsidRDefault="00236B02" w:rsidP="00A7171B">
      <w:pPr>
        <w:pStyle w:val="BodyText"/>
      </w:pPr>
      <w:r>
        <w:t xml:space="preserve">5.7 </w:t>
      </w:r>
      <w:r w:rsidR="00B01D29">
        <w:t>In add</w:t>
      </w:r>
      <w:r w:rsidR="009E0921">
        <w:t>ition to BS 6375-2</w:t>
      </w:r>
      <w:r w:rsidR="00B01D29">
        <w:t xml:space="preserve">, where untried mechanisms, fittings, </w:t>
      </w:r>
      <w:r w:rsidR="00910B97">
        <w:t>weather strips</w:t>
      </w:r>
      <w:r w:rsidR="00B01D29">
        <w:t xml:space="preserve"> etc are used or where the specifier may be in doubt as to the mechanical performance of the assembly</w:t>
      </w:r>
      <w:r w:rsidR="009E0921">
        <w:t>,</w:t>
      </w:r>
      <w:r w:rsidR="00B01D29">
        <w:t xml:space="preserve"> the manufacturer may be required to submit a window to an endurance test of not less than 20,000 complete opening and closing cycles.</w:t>
      </w:r>
    </w:p>
    <w:p w14:paraId="0F1DABE9" w14:textId="2D8B96E7" w:rsidR="00B01D29" w:rsidRDefault="003850EF" w:rsidP="00A7171B">
      <w:pPr>
        <w:pStyle w:val="BodyText"/>
      </w:pPr>
      <w:r>
        <w:t xml:space="preserve">5.8 </w:t>
      </w:r>
      <w:r w:rsidR="00B01D29">
        <w:t xml:space="preserve">It </w:t>
      </w:r>
      <w:r w:rsidR="00F579F3">
        <w:t>should</w:t>
      </w:r>
      <w:r w:rsidR="00B01D29">
        <w:t xml:space="preserve"> not be possible for any opening light to become accidentally disengaged from the outer frame.</w:t>
      </w:r>
    </w:p>
    <w:p w14:paraId="0058C717" w14:textId="5F28E067" w:rsidR="00B01D29" w:rsidRDefault="003850EF" w:rsidP="00A7171B">
      <w:pPr>
        <w:pStyle w:val="BodyText"/>
      </w:pPr>
      <w:r>
        <w:t xml:space="preserve">5.9 </w:t>
      </w:r>
      <w:r w:rsidR="00B01D29">
        <w:t xml:space="preserve">The following safety fittings </w:t>
      </w:r>
      <w:r w:rsidR="00F579F3">
        <w:t>should</w:t>
      </w:r>
      <w:r w:rsidR="00B01D29">
        <w:t xml:space="preserve"> be provided where specified:</w:t>
      </w:r>
    </w:p>
    <w:p w14:paraId="68DA6EBB" w14:textId="3E35AA02" w:rsidR="00B01D29" w:rsidRDefault="00135DE8">
      <w:pPr>
        <w:pStyle w:val="Bullets"/>
      </w:pPr>
      <w:r>
        <w:t>Reversing catches: t</w:t>
      </w:r>
      <w:r w:rsidR="00B01D29">
        <w:t xml:space="preserve">hese </w:t>
      </w:r>
      <w:r w:rsidR="00F579F3">
        <w:t>should</w:t>
      </w:r>
      <w:r w:rsidR="00B01D29">
        <w:t xml:space="preserve"> be provided to hold pivoted or projected windows firmly when reversed for cleaning or other maintenance.</w:t>
      </w:r>
    </w:p>
    <w:p w14:paraId="1ED6F0AD" w14:textId="7E30BC2B" w:rsidR="00B01D29" w:rsidRDefault="00135DE8">
      <w:pPr>
        <w:pStyle w:val="Bullets"/>
      </w:pPr>
      <w:r>
        <w:t>R</w:t>
      </w:r>
      <w:r w:rsidR="00B01D29" w:rsidRPr="00135DE8">
        <w:t>estrictor</w:t>
      </w:r>
      <w:r w:rsidR="00986A84">
        <w:t>s</w:t>
      </w:r>
      <w:r>
        <w:t>: t</w:t>
      </w:r>
      <w:r w:rsidR="00B01D29">
        <w:t xml:space="preserve">hese </w:t>
      </w:r>
      <w:r w:rsidR="00F579F3">
        <w:t>should</w:t>
      </w:r>
      <w:r w:rsidR="00B01D29">
        <w:t xml:space="preserve"> check the opening of an opening light of whatever type, at an aperture of not more than 10</w:t>
      </w:r>
      <w:r w:rsidR="00115C75">
        <w:t>0 mm</w:t>
      </w:r>
      <w:r w:rsidR="00B01D29">
        <w:t>.</w:t>
      </w:r>
      <w:r>
        <w:t xml:space="preserve"> </w:t>
      </w:r>
      <w:r w:rsidR="00B01D29">
        <w:t xml:space="preserve">To permit the window to be opened more widely, the catch </w:t>
      </w:r>
      <w:r w:rsidR="00F579F3">
        <w:t>should</w:t>
      </w:r>
      <w:r w:rsidR="00B01D29">
        <w:t xml:space="preserve"> be capable of being unfastened. The catch </w:t>
      </w:r>
      <w:r w:rsidR="00F579F3">
        <w:t>should</w:t>
      </w:r>
      <w:r w:rsidR="00B01D29">
        <w:t xml:space="preserve"> re-engage automatically when the window is closed.</w:t>
      </w:r>
      <w:r w:rsidR="00F27C3A">
        <w:br/>
      </w:r>
      <w:r w:rsidR="007E6174">
        <w:t xml:space="preserve">Restrictors should conform to BS EN 14351-1 + </w:t>
      </w:r>
      <w:r w:rsidR="007E6174" w:rsidRPr="00F648EE">
        <w:t xml:space="preserve">A1 and </w:t>
      </w:r>
      <w:r w:rsidR="007E6174">
        <w:t>BS EN 13126-5</w:t>
      </w:r>
      <w:r w:rsidR="00F27C3A">
        <w:t>.</w:t>
      </w:r>
    </w:p>
    <w:p w14:paraId="36DBDE90" w14:textId="2EAFB13D" w:rsidR="00B01D29" w:rsidRDefault="00135DE8">
      <w:pPr>
        <w:pStyle w:val="Bullets"/>
      </w:pPr>
      <w:r>
        <w:t>R</w:t>
      </w:r>
      <w:r w:rsidR="00B01D29" w:rsidRPr="00135DE8">
        <w:t>emote</w:t>
      </w:r>
      <w:r w:rsidR="00B01D29">
        <w:t xml:space="preserve"> </w:t>
      </w:r>
      <w:r>
        <w:t>controls: t</w:t>
      </w:r>
      <w:r w:rsidR="00B01D29">
        <w:t xml:space="preserve">hese </w:t>
      </w:r>
      <w:r w:rsidR="00F579F3">
        <w:t>should</w:t>
      </w:r>
      <w:r w:rsidR="00B01D29">
        <w:t xml:space="preserve"> be provided for opening lights when specified and in positions as indicated on project drawings.</w:t>
      </w:r>
    </w:p>
    <w:p w14:paraId="2BF5F941" w14:textId="77777777" w:rsidR="00B01D29" w:rsidRDefault="00B01D29" w:rsidP="00912247">
      <w:pPr>
        <w:pStyle w:val="Header2"/>
      </w:pPr>
      <w:bookmarkStart w:id="100" w:name="_Toc81371059"/>
      <w:bookmarkStart w:id="101" w:name="_Toc244746038"/>
      <w:r>
        <w:t>Manoeuvrability and control</w:t>
      </w:r>
      <w:bookmarkEnd w:id="100"/>
      <w:bookmarkEnd w:id="101"/>
    </w:p>
    <w:p w14:paraId="1667FC45" w14:textId="08CD272D" w:rsidR="00B01D29" w:rsidRDefault="003850EF" w:rsidP="00BE3FA9">
      <w:pPr>
        <w:pStyle w:val="BodyText"/>
      </w:pPr>
      <w:r>
        <w:t xml:space="preserve">5.10 </w:t>
      </w:r>
      <w:r w:rsidR="00AE44A5">
        <w:t>W</w:t>
      </w:r>
      <w:r w:rsidR="00B01D29">
        <w:t xml:space="preserve">indows </w:t>
      </w:r>
      <w:r w:rsidR="00F579F3">
        <w:t>should</w:t>
      </w:r>
      <w:r w:rsidR="00B01D29">
        <w:t xml:space="preserve"> be designed for manual control and the forces required for their operation </w:t>
      </w:r>
      <w:r w:rsidR="00F579F3">
        <w:t>should</w:t>
      </w:r>
      <w:r w:rsidR="00B01D29">
        <w:t xml:space="preserve"> not</w:t>
      </w:r>
      <w:r w:rsidR="009E0921">
        <w:t xml:space="preserve"> exceed those stated in BS 6375-2</w:t>
      </w:r>
      <w:r w:rsidR="00B01D29">
        <w:t>.</w:t>
      </w:r>
    </w:p>
    <w:p w14:paraId="2E45ABC0" w14:textId="6C2F0D02" w:rsidR="00B01D29" w:rsidRDefault="003850EF" w:rsidP="00A7171B">
      <w:pPr>
        <w:pStyle w:val="BodyText"/>
      </w:pPr>
      <w:r>
        <w:t xml:space="preserve">5.11 </w:t>
      </w:r>
      <w:r w:rsidR="00B01D29">
        <w:t xml:space="preserve">All windows </w:t>
      </w:r>
      <w:r w:rsidR="00F579F3">
        <w:t>should</w:t>
      </w:r>
      <w:r w:rsidR="00B01D29">
        <w:t xml:space="preserve"> comply with the appropr</w:t>
      </w:r>
      <w:r w:rsidR="009E0921">
        <w:t>iate recommendations in BS 8213-</w:t>
      </w:r>
      <w:r w:rsidR="00B01D29">
        <w:t xml:space="preserve">1 or </w:t>
      </w:r>
      <w:r w:rsidR="00F579F3">
        <w:t>should</w:t>
      </w:r>
      <w:r w:rsidR="00B01D29">
        <w:t xml:space="preserve"> provide equivalent standards of safety for occupants and operatives.</w:t>
      </w:r>
    </w:p>
    <w:p w14:paraId="41DA9F92" w14:textId="61612F8F" w:rsidR="00B01D29" w:rsidRDefault="003850EF" w:rsidP="00A7171B">
      <w:pPr>
        <w:pStyle w:val="BodyText"/>
      </w:pPr>
      <w:r>
        <w:lastRenderedPageBreak/>
        <w:t xml:space="preserve">5.12 </w:t>
      </w:r>
      <w:r w:rsidR="00B01D29">
        <w:t>It is desirable that all high-level opening lights are operated at a point of not more than 1575</w:t>
      </w:r>
      <w:r w:rsidR="00CE3BBB">
        <w:t xml:space="preserve"> mm </w:t>
      </w:r>
      <w:r w:rsidR="00B01D29">
        <w:t>above finished floor level.</w:t>
      </w:r>
    </w:p>
    <w:p w14:paraId="7B286E11" w14:textId="4858D2E6" w:rsidR="00B01D29" w:rsidRDefault="003850EF">
      <w:pPr>
        <w:pStyle w:val="BodyText"/>
      </w:pPr>
      <w:r>
        <w:t xml:space="preserve">5.13 </w:t>
      </w:r>
      <w:r w:rsidR="00B01D29">
        <w:t xml:space="preserve">Fasteners to hinged and pivoted opening lights </w:t>
      </w:r>
      <w:r w:rsidR="00F579F3">
        <w:t>should</w:t>
      </w:r>
      <w:r w:rsidR="00B01D29">
        <w:t xml:space="preserve"> enable a light to be held at an opening of approximately 20</w:t>
      </w:r>
      <w:r w:rsidR="00CE3BBB">
        <w:t xml:space="preserve"> mm </w:t>
      </w:r>
      <w:r w:rsidR="00B01D29">
        <w:t>for night ventilation.</w:t>
      </w:r>
    </w:p>
    <w:p w14:paraId="59136DB2" w14:textId="0F80EA39" w:rsidR="00B01D29" w:rsidRDefault="003850EF">
      <w:pPr>
        <w:pStyle w:val="BodyText"/>
      </w:pPr>
      <w:r>
        <w:t xml:space="preserve">5.14 </w:t>
      </w:r>
      <w:r w:rsidR="00B01D29">
        <w:t xml:space="preserve">Windows depending on friction devices to control the degree of opening </w:t>
      </w:r>
      <w:r w:rsidR="00F579F3">
        <w:t>should</w:t>
      </w:r>
      <w:r w:rsidR="00B01D29">
        <w:t xml:space="preserve"> be capable of holding the window open at a pressure of 50</w:t>
      </w:r>
      <w:r w:rsidR="009E0921">
        <w:t xml:space="preserve"> </w:t>
      </w:r>
      <w:r w:rsidR="00B01D29">
        <w:t xml:space="preserve">Pa. Where these devices are unable to achieve this with the window opened to the extremity of the restriction device, the manufacturer </w:t>
      </w:r>
      <w:r w:rsidR="00F579F3">
        <w:t>should</w:t>
      </w:r>
      <w:r w:rsidR="009E0921">
        <w:t xml:space="preserve"> provide an auxiliary hold-</w:t>
      </w:r>
      <w:r w:rsidR="00B01D29">
        <w:t>open device.</w:t>
      </w:r>
    </w:p>
    <w:p w14:paraId="596438AE" w14:textId="062491D4" w:rsidR="00B01D29" w:rsidRDefault="00962285">
      <w:pPr>
        <w:pStyle w:val="BodyText"/>
      </w:pPr>
      <w:r>
        <w:t xml:space="preserve">5.15 </w:t>
      </w:r>
      <w:r w:rsidR="00B01D29">
        <w:t xml:space="preserve">The space between the back face of operating handles and the window frame </w:t>
      </w:r>
      <w:r w:rsidR="00F579F3">
        <w:t>should</w:t>
      </w:r>
      <w:r w:rsidR="00B01D29">
        <w:t xml:space="preserve"> not be less than 3</w:t>
      </w:r>
      <w:r w:rsidR="00115C75">
        <w:t>0 mm</w:t>
      </w:r>
      <w:r w:rsidR="00B01D29">
        <w:t>.</w:t>
      </w:r>
    </w:p>
    <w:p w14:paraId="74DF3E14" w14:textId="43FB3899" w:rsidR="00B01D29" w:rsidRDefault="00962285">
      <w:pPr>
        <w:pStyle w:val="BodyText"/>
      </w:pPr>
      <w:r>
        <w:t xml:space="preserve">5.16 </w:t>
      </w:r>
      <w:r w:rsidR="00B01D29">
        <w:t>In the case of turn and tilt windows</w:t>
      </w:r>
      <w:r w:rsidR="009E0921">
        <w:t>,</w:t>
      </w:r>
      <w:r w:rsidR="00B01D29">
        <w:t xml:space="preserve"> the operating handle </w:t>
      </w:r>
      <w:r w:rsidR="00F579F3">
        <w:t>should</w:t>
      </w:r>
      <w:r w:rsidR="00B01D29">
        <w:t xml:space="preserve"> be designed to function in such a way that the locking position for the bottom</w:t>
      </w:r>
      <w:r w:rsidR="009E0921">
        <w:t>-</w:t>
      </w:r>
      <w:r w:rsidR="00B01D29">
        <w:t xml:space="preserve">hung mode occurs before that for the </w:t>
      </w:r>
      <w:r w:rsidR="008E6B85">
        <w:t xml:space="preserve">side-hung </w:t>
      </w:r>
      <w:r w:rsidR="00B01D29">
        <w:t xml:space="preserve">mode. Preference will be given to a locking system which prevents the use of the </w:t>
      </w:r>
      <w:r w:rsidR="008E6B85">
        <w:t xml:space="preserve">side-hung </w:t>
      </w:r>
      <w:r w:rsidR="00B01D29">
        <w:t>mode except by means of key operation.</w:t>
      </w:r>
    </w:p>
    <w:p w14:paraId="335D816C" w14:textId="77777777" w:rsidR="00B01D29" w:rsidRDefault="00B01D29" w:rsidP="00912247">
      <w:pPr>
        <w:pStyle w:val="Header2"/>
      </w:pPr>
      <w:bookmarkStart w:id="102" w:name="_Toc81371060"/>
      <w:bookmarkStart w:id="103" w:name="_Toc244746039"/>
      <w:r>
        <w:t>Thermal insulation</w:t>
      </w:r>
      <w:bookmarkEnd w:id="102"/>
      <w:bookmarkEnd w:id="103"/>
    </w:p>
    <w:p w14:paraId="253AE553" w14:textId="17B72378" w:rsidR="00B01D29" w:rsidRDefault="001B648E" w:rsidP="00BE3FA9">
      <w:pPr>
        <w:pStyle w:val="BodyText"/>
      </w:pPr>
      <w:r>
        <w:t xml:space="preserve">5.17 </w:t>
      </w:r>
      <w:r w:rsidR="00B01D29">
        <w:t xml:space="preserve">Windows of the following types may be required and </w:t>
      </w:r>
      <w:r w:rsidR="00F579F3">
        <w:t>should</w:t>
      </w:r>
      <w:r w:rsidR="00B01D29">
        <w:t xml:space="preserve"> satisfy the following conditions:</w:t>
      </w:r>
    </w:p>
    <w:p w14:paraId="5F7C79DE" w14:textId="6F2234F9" w:rsidR="00B01D29" w:rsidRDefault="00C4024C" w:rsidP="00BE3FA9">
      <w:pPr>
        <w:pStyle w:val="Bullets"/>
      </w:pPr>
      <w:r>
        <w:t>Coupled and d</w:t>
      </w:r>
      <w:r w:rsidR="00B01D29">
        <w:t xml:space="preserve">ouble windows </w:t>
      </w:r>
      <w:r w:rsidR="00F579F3">
        <w:t>should</w:t>
      </w:r>
      <w:r w:rsidR="00B01D29">
        <w:t xml:space="preserve"> be tested for airtightness, </w:t>
      </w:r>
      <w:r w:rsidR="0055111F">
        <w:t>watertight</w:t>
      </w:r>
      <w:r w:rsidR="00821BDF">
        <w:t>ness</w:t>
      </w:r>
      <w:r w:rsidR="00CE3BBB">
        <w:t xml:space="preserve"> </w:t>
      </w:r>
      <w:r w:rsidR="00B01D29">
        <w:t>and wind resistance i</w:t>
      </w:r>
      <w:r w:rsidR="00CE7B62">
        <w:t xml:space="preserve">n accordance with BS </w:t>
      </w:r>
      <w:r w:rsidR="00342F1E">
        <w:t>EN 1026</w:t>
      </w:r>
      <w:r w:rsidR="00B01D29">
        <w:t xml:space="preserve">, </w:t>
      </w:r>
      <w:r w:rsidR="005F51C6">
        <w:t>BS EN 1027</w:t>
      </w:r>
      <w:r w:rsidR="005C43B2">
        <w:t xml:space="preserve"> </w:t>
      </w:r>
      <w:r w:rsidR="00B01D29">
        <w:t xml:space="preserve">and </w:t>
      </w:r>
      <w:r w:rsidR="005F51C6">
        <w:t>BS EN 12211</w:t>
      </w:r>
      <w:r w:rsidR="00243D6F">
        <w:t xml:space="preserve"> </w:t>
      </w:r>
      <w:r w:rsidR="00F87BC7">
        <w:t>(respectively)</w:t>
      </w:r>
      <w:r w:rsidR="00B01D29">
        <w:t xml:space="preserve"> and </w:t>
      </w:r>
      <w:r w:rsidR="00F579F3">
        <w:t>should</w:t>
      </w:r>
      <w:r w:rsidR="00B01D29">
        <w:t xml:space="preserve"> satis</w:t>
      </w:r>
      <w:r w:rsidR="005F51C6">
        <w:t>fy the requirements of BS 6375 P</w:t>
      </w:r>
      <w:r w:rsidR="00B01D29">
        <w:t>arts 1 and 2.</w:t>
      </w:r>
      <w:r>
        <w:t xml:space="preserve"> For coupled windows, those parts that can be opened to permit cleaning of the inner faces should be subject to the appropriate tests of BS 6375-2.</w:t>
      </w:r>
    </w:p>
    <w:p w14:paraId="78C06FF1" w14:textId="7A27F2DC" w:rsidR="00B01D29" w:rsidRDefault="00910B97" w:rsidP="00A7171B">
      <w:pPr>
        <w:pStyle w:val="Bullets"/>
      </w:pPr>
      <w:r>
        <w:t>S</w:t>
      </w:r>
      <w:r w:rsidR="00B01D29">
        <w:t xml:space="preserve">econdary windows </w:t>
      </w:r>
      <w:r w:rsidR="00F579F3">
        <w:t>should</w:t>
      </w:r>
      <w:r w:rsidR="00B01D29">
        <w:t xml:space="preserve"> be tested as single windows for airtightness an</w:t>
      </w:r>
      <w:r w:rsidR="008E77AF">
        <w:t xml:space="preserve">d wind resistance to </w:t>
      </w:r>
      <w:r w:rsidR="00037671">
        <w:t xml:space="preserve">BS EN 1026 </w:t>
      </w:r>
      <w:r w:rsidR="00B01D29">
        <w:t xml:space="preserve">and </w:t>
      </w:r>
      <w:r w:rsidR="008E77AF">
        <w:t>BS EN 12211:2000</w:t>
      </w:r>
      <w:r w:rsidR="00037671">
        <w:t xml:space="preserve"> (respectively)</w:t>
      </w:r>
      <w:r w:rsidR="00B01D29">
        <w:t>.</w:t>
      </w:r>
    </w:p>
    <w:p w14:paraId="09935F86" w14:textId="56FEE96B" w:rsidR="00B01D29" w:rsidRDefault="001B648E">
      <w:pPr>
        <w:pStyle w:val="BodyText"/>
      </w:pPr>
      <w:r>
        <w:t xml:space="preserve">5.18 </w:t>
      </w:r>
      <w:r w:rsidR="00B01D29">
        <w:t>Suppliers of aluminium “thermal break” windows will be required to supply evidence of the th</w:t>
      </w:r>
      <w:r w:rsidR="00910B97">
        <w:t>ermal properties of the frames.</w:t>
      </w:r>
    </w:p>
    <w:p w14:paraId="75C44B9A" w14:textId="77777777" w:rsidR="00B01D29" w:rsidRDefault="00B01D29" w:rsidP="00912247">
      <w:pPr>
        <w:pStyle w:val="Header2"/>
      </w:pPr>
      <w:bookmarkStart w:id="104" w:name="_Toc81371061"/>
      <w:bookmarkStart w:id="105" w:name="_Toc244746040"/>
      <w:r>
        <w:t>Durability and reliability</w:t>
      </w:r>
      <w:bookmarkEnd w:id="104"/>
      <w:bookmarkEnd w:id="105"/>
    </w:p>
    <w:p w14:paraId="06954E6E" w14:textId="699CDB9A" w:rsidR="00B01D29" w:rsidRDefault="001B648E" w:rsidP="00BE3FA9">
      <w:pPr>
        <w:pStyle w:val="BodyText"/>
      </w:pPr>
      <w:r>
        <w:t xml:space="preserve">5.19 </w:t>
      </w:r>
      <w:r w:rsidR="00B01D29">
        <w:t xml:space="preserve">Windows </w:t>
      </w:r>
      <w:r w:rsidR="00F579F3">
        <w:t>should</w:t>
      </w:r>
      <w:r w:rsidR="00B01D29">
        <w:t xml:space="preserve"> have a minimum life of 25 years. The manufacturer must state the expected life of the units.</w:t>
      </w:r>
    </w:p>
    <w:p w14:paraId="28EE92A0" w14:textId="70E5BB82" w:rsidR="00B01D29" w:rsidRDefault="001B648E" w:rsidP="00A7171B">
      <w:pPr>
        <w:pStyle w:val="BodyText"/>
      </w:pPr>
      <w:r>
        <w:t xml:space="preserve">5.20 </w:t>
      </w:r>
      <w:r w:rsidR="00B01D29">
        <w:t xml:space="preserve">Fittings and component parts </w:t>
      </w:r>
      <w:r w:rsidR="00F579F3">
        <w:t>should</w:t>
      </w:r>
      <w:r w:rsidR="00B01D29">
        <w:t xml:space="preserve"> have a life expectancy of at least </w:t>
      </w:r>
      <w:r w:rsidR="00271529">
        <w:t>ten</w:t>
      </w:r>
      <w:r w:rsidR="00B01D29">
        <w:t xml:space="preserve"> years under expected conditions of use, and should be easily removable and replaceable. The life expectancy </w:t>
      </w:r>
      <w:r w:rsidR="00F579F3">
        <w:t>should</w:t>
      </w:r>
      <w:r w:rsidR="00B01D29">
        <w:t xml:space="preserve"> be stated.</w:t>
      </w:r>
    </w:p>
    <w:p w14:paraId="637BD499" w14:textId="31F06D1F" w:rsidR="00B01D29" w:rsidRDefault="001B648E" w:rsidP="00A7171B">
      <w:pPr>
        <w:pStyle w:val="BodyText"/>
      </w:pPr>
      <w:r>
        <w:t xml:space="preserve">5.21 </w:t>
      </w:r>
      <w:r w:rsidR="00B01D29">
        <w:t>Component parts must be listed, with names of suppliers, part reference numbers and current cost of replacement.</w:t>
      </w:r>
    </w:p>
    <w:p w14:paraId="2097CE92" w14:textId="6F970059" w:rsidR="00B01D29" w:rsidRDefault="001B648E">
      <w:pPr>
        <w:pStyle w:val="BodyText"/>
      </w:pPr>
      <w:r>
        <w:t xml:space="preserve">5.22 </w:t>
      </w:r>
      <w:r w:rsidR="00B01D29">
        <w:t>The windows will be operated by users at considerable frequency and with low incentive to exercise care. Robustness and simplicity of operation of the component is important.</w:t>
      </w:r>
    </w:p>
    <w:p w14:paraId="7ADC7A79" w14:textId="0EE693B4" w:rsidR="00B01D29" w:rsidRDefault="001B648E">
      <w:pPr>
        <w:pStyle w:val="BodyText"/>
      </w:pPr>
      <w:r>
        <w:lastRenderedPageBreak/>
        <w:t xml:space="preserve">5.23 </w:t>
      </w:r>
      <w:r w:rsidR="00B01D29">
        <w:t>The manufacturer is to state his recommendations for maintaining the windows, their fittings and finishes in a satisfactory condition, together with an indication of the likely frequency of such maintenance, assuming the windows are not subject to abuse.</w:t>
      </w:r>
    </w:p>
    <w:p w14:paraId="77536013" w14:textId="3EBD2BD8" w:rsidR="00B01D29" w:rsidRDefault="001B648E">
      <w:pPr>
        <w:pStyle w:val="BodyText"/>
      </w:pPr>
      <w:r>
        <w:t xml:space="preserve">5.24 </w:t>
      </w:r>
      <w:r w:rsidR="00B01D29">
        <w:t xml:space="preserve">In polluted and </w:t>
      </w:r>
      <w:r w:rsidR="007927E0">
        <w:t>marine atmospheres, all factory-</w:t>
      </w:r>
      <w:r w:rsidR="00B01D29">
        <w:t xml:space="preserve">applied finishes, excluding those for wood windows, should have a minimum life of </w:t>
      </w:r>
      <w:r w:rsidR="008E6B85">
        <w:t>five</w:t>
      </w:r>
      <w:r w:rsidR="00B01D29">
        <w:t xml:space="preserve"> years without cleaning.</w:t>
      </w:r>
    </w:p>
    <w:p w14:paraId="457C420C" w14:textId="418B5EEE" w:rsidR="00D3550C" w:rsidRPr="00D3550C" w:rsidRDefault="00424FEC" w:rsidP="00D3550C">
      <w:pPr>
        <w:pStyle w:val="BodyText"/>
        <w:pBdr>
          <w:top w:val="single" w:sz="8" w:space="1" w:color="auto"/>
          <w:left w:val="single" w:sz="8" w:space="4" w:color="auto"/>
          <w:bottom w:val="single" w:sz="8" w:space="1" w:color="auto"/>
          <w:right w:val="single" w:sz="8" w:space="4" w:color="auto"/>
        </w:pBdr>
        <w:rPr>
          <w:b/>
          <w:color w:val="FF0000"/>
        </w:rPr>
      </w:pPr>
      <w:r w:rsidRPr="003105A2">
        <w:rPr>
          <w:b/>
          <w:color w:val="FF0000"/>
          <w:u w:val="single"/>
        </w:rPr>
        <w:t>Question to consultees</w:t>
      </w:r>
      <w:r w:rsidRPr="00814492">
        <w:rPr>
          <w:b/>
          <w:color w:val="FF0000"/>
        </w:rPr>
        <w:t xml:space="preserve">: </w:t>
      </w:r>
      <w:r w:rsidR="00173CEC">
        <w:rPr>
          <w:b/>
          <w:color w:val="FF0000"/>
        </w:rPr>
        <w:t>Do you believe that</w:t>
      </w:r>
      <w:r w:rsidR="00D3550C" w:rsidRPr="00D3550C">
        <w:rPr>
          <w:b/>
          <w:color w:val="FF0000"/>
        </w:rPr>
        <w:t xml:space="preserve"> this document capture</w:t>
      </w:r>
      <w:r w:rsidR="00173CEC">
        <w:rPr>
          <w:b/>
          <w:color w:val="FF0000"/>
        </w:rPr>
        <w:t>s</w:t>
      </w:r>
      <w:r w:rsidR="00D3550C" w:rsidRPr="00D3550C">
        <w:rPr>
          <w:b/>
          <w:color w:val="FF0000"/>
        </w:rPr>
        <w:t xml:space="preserve"> all the salient design and specification issues for windows used in healthcare</w:t>
      </w:r>
      <w:r w:rsidR="00A8405C">
        <w:rPr>
          <w:b/>
          <w:color w:val="FF0000"/>
        </w:rPr>
        <w:t xml:space="preserve"> facilities</w:t>
      </w:r>
      <w:r w:rsidR="00D3550C" w:rsidRPr="00D3550C">
        <w:rPr>
          <w:b/>
          <w:color w:val="FF0000"/>
        </w:rPr>
        <w:t xml:space="preserve">, </w:t>
      </w:r>
      <w:r w:rsidR="00173CEC">
        <w:rPr>
          <w:b/>
          <w:color w:val="FF0000"/>
        </w:rPr>
        <w:t>particularly</w:t>
      </w:r>
      <w:r w:rsidR="00D3550C" w:rsidRPr="00D3550C">
        <w:rPr>
          <w:b/>
          <w:color w:val="FF0000"/>
        </w:rPr>
        <w:t xml:space="preserve"> with regard to patient safety and better patient outcomes?</w:t>
      </w:r>
    </w:p>
    <w:p w14:paraId="4D26F371" w14:textId="13BD7706" w:rsidR="00FC05E9" w:rsidRPr="00FC05E9" w:rsidRDefault="001107F6" w:rsidP="00FC05E9">
      <w:pPr>
        <w:pStyle w:val="Header1"/>
      </w:pPr>
      <w:r w:rsidRPr="006752AC">
        <w:rPr>
          <w:rStyle w:val="Titles1Char5"/>
        </w:rPr>
        <w:br w:type="page"/>
      </w:r>
      <w:bookmarkStart w:id="106" w:name="_Toc244746041"/>
      <w:bookmarkStart w:id="107" w:name="_Toc81371062"/>
      <w:r w:rsidR="00FC05E9" w:rsidRPr="00FC05E9">
        <w:lastRenderedPageBreak/>
        <w:t xml:space="preserve">Appendix 1: </w:t>
      </w:r>
      <w:r w:rsidR="00650463">
        <w:t>Weather</w:t>
      </w:r>
      <w:r w:rsidR="00FC05E9" w:rsidRPr="00FC05E9">
        <w:t>tightness</w:t>
      </w:r>
      <w:bookmarkEnd w:id="106"/>
    </w:p>
    <w:p w14:paraId="6A560FE3" w14:textId="77777777" w:rsidR="00FC05E9" w:rsidRDefault="00FC05E9" w:rsidP="00FC05E9">
      <w:pPr>
        <w:pStyle w:val="Header2"/>
      </w:pPr>
      <w:bookmarkStart w:id="108" w:name="_Toc244272244"/>
      <w:bookmarkStart w:id="109" w:name="_Toc244601892"/>
      <w:bookmarkStart w:id="110" w:name="_Toc244746042"/>
      <w:r>
        <w:t>General</w:t>
      </w:r>
      <w:bookmarkEnd w:id="108"/>
      <w:bookmarkEnd w:id="109"/>
      <w:bookmarkEnd w:id="110"/>
    </w:p>
    <w:p w14:paraId="02AC6F81" w14:textId="0E96AFC0" w:rsidR="00FC05E9" w:rsidRDefault="00022CBF" w:rsidP="00FC05E9">
      <w:pPr>
        <w:pStyle w:val="BodyText"/>
      </w:pPr>
      <w:r>
        <w:rPr>
          <w:rStyle w:val="Boldbodytext"/>
        </w:rPr>
        <w:t>A1</w:t>
      </w:r>
      <w:r w:rsidR="00FC05E9">
        <w:t xml:space="preserve"> The classification of windows in terms of </w:t>
      </w:r>
      <w:r w:rsidR="00650463">
        <w:t>weather</w:t>
      </w:r>
      <w:r w:rsidR="00FC05E9">
        <w:t>tightness required may be determined by following the guidance in BS 6375-1 and the specifications given by the National Building Specification in order to:</w:t>
      </w:r>
    </w:p>
    <w:p w14:paraId="2C3E5AE4" w14:textId="77777777" w:rsidR="00FC05E9" w:rsidRDefault="00FC05E9" w:rsidP="00FC05E9">
      <w:pPr>
        <w:pStyle w:val="Bullets"/>
      </w:pPr>
      <w:r>
        <w:t>calculate the design wind loading;</w:t>
      </w:r>
    </w:p>
    <w:p w14:paraId="6F31AB0E" w14:textId="77777777" w:rsidR="00FC05E9" w:rsidRDefault="00FC05E9" w:rsidP="00FC05E9">
      <w:pPr>
        <w:pStyle w:val="Bullets"/>
      </w:pPr>
      <w:r>
        <w:t>select the exposure category and test pressure classes for air permeability, watertightness and wind resistance.</w:t>
      </w:r>
    </w:p>
    <w:p w14:paraId="5F7C1AD7" w14:textId="7D72CFB4" w:rsidR="00FC05E9" w:rsidRDefault="00022CBF" w:rsidP="00FC05E9">
      <w:pPr>
        <w:pStyle w:val="BodyText"/>
      </w:pPr>
      <w:r>
        <w:rPr>
          <w:rStyle w:val="Boldbodytext"/>
        </w:rPr>
        <w:t>A2</w:t>
      </w:r>
      <w:r w:rsidR="00FC05E9">
        <w:t xml:space="preserve"> Methods of determining design wind loading for buildings and windows are set out in:</w:t>
      </w:r>
    </w:p>
    <w:p w14:paraId="371E9388" w14:textId="77777777" w:rsidR="00FC05E9" w:rsidRPr="00F04C7F" w:rsidRDefault="00FC05E9" w:rsidP="00FC05E9">
      <w:pPr>
        <w:pStyle w:val="Bullets"/>
      </w:pPr>
      <w:r w:rsidRPr="00F04C7F">
        <w:t>BS 6375-1:</w:t>
      </w:r>
      <w:r>
        <w:t xml:space="preserve"> ‘</w:t>
      </w:r>
      <w:r w:rsidRPr="00F04C7F">
        <w:t>Performance of windows. Classification for weathertightness and guidance on selection and specification</w:t>
      </w:r>
      <w:r>
        <w:t>’.</w:t>
      </w:r>
    </w:p>
    <w:p w14:paraId="2B0E91B0" w14:textId="77777777" w:rsidR="00FC05E9" w:rsidRPr="00A7171B" w:rsidRDefault="00FC05E9" w:rsidP="00FC05E9">
      <w:pPr>
        <w:pStyle w:val="Bullets"/>
      </w:pPr>
      <w:r w:rsidRPr="00BE3FA9">
        <w:t>BS EN 1991-1-4+A1</w:t>
      </w:r>
      <w:r w:rsidRPr="008F5430">
        <w:t>:</w:t>
      </w:r>
      <w:r w:rsidRPr="00A7171B">
        <w:t xml:space="preserve"> ‘</w:t>
      </w:r>
      <w:r w:rsidRPr="00D931BC">
        <w:t>Actions on structures. General actions. Wind actions</w:t>
      </w:r>
      <w:r w:rsidRPr="008F5430">
        <w:t>’.</w:t>
      </w:r>
    </w:p>
    <w:p w14:paraId="68F7D923" w14:textId="77777777" w:rsidR="00FC05E9" w:rsidRPr="00814836" w:rsidRDefault="00FC05E9" w:rsidP="00FC05E9">
      <w:pPr>
        <w:pStyle w:val="Bullets"/>
      </w:pPr>
      <w:r w:rsidRPr="00814836">
        <w:t>BS 6262</w:t>
      </w:r>
      <w:r>
        <w:t xml:space="preserve"> (parts 2 and 3): ‘Glazing for buildings'.</w:t>
      </w:r>
    </w:p>
    <w:p w14:paraId="07520982" w14:textId="53298786" w:rsidR="00FC05E9" w:rsidRDefault="00022CBF" w:rsidP="00FC05E9">
      <w:pPr>
        <w:pStyle w:val="BodyText"/>
      </w:pPr>
      <w:r>
        <w:rPr>
          <w:rStyle w:val="Boldbodytext"/>
        </w:rPr>
        <w:t>A3</w:t>
      </w:r>
      <w:r w:rsidR="00FC05E9">
        <w:t xml:space="preserve"> Building configuration, site topography and location are taken into account in the calculations for wind pressure.</w:t>
      </w:r>
    </w:p>
    <w:p w14:paraId="71436204" w14:textId="78D6EF74" w:rsidR="00FC05E9" w:rsidRDefault="00022CBF" w:rsidP="00FC05E9">
      <w:pPr>
        <w:pStyle w:val="BodyText"/>
      </w:pPr>
      <w:r>
        <w:rPr>
          <w:rStyle w:val="Boldbodytext"/>
        </w:rPr>
        <w:t>A4</w:t>
      </w:r>
      <w:r w:rsidR="00FC05E9">
        <w:t xml:space="preserve"> Actual performance in use will depend on a number of factors including the location of the building, size and shape of the windows, the way the windows are installed in the building, the associated design detailing and the degree of maintenance (see also BS 8104).</w:t>
      </w:r>
    </w:p>
    <w:p w14:paraId="41143095" w14:textId="4DFE726E" w:rsidR="00FC05E9" w:rsidRDefault="00022CBF" w:rsidP="00FC05E9">
      <w:pPr>
        <w:pStyle w:val="BodyText"/>
      </w:pPr>
      <w:r>
        <w:rPr>
          <w:rStyle w:val="Boldbodytext"/>
        </w:rPr>
        <w:t>A5</w:t>
      </w:r>
      <w:r w:rsidR="00FC05E9">
        <w:t xml:space="preserve"> Choosing the proper grade of window, installing it in a suitably sheltered position, with well-detailed protective damp-proof courses in head, jambs and sill, can avoid undesirable consequences. It may be necessary to choose a grade higher than the minimum indicated by exposure charts to obtain weather-resisting qualities throughout the life of the window, or to allow for special local conditions.</w:t>
      </w:r>
    </w:p>
    <w:p w14:paraId="3E98AB28" w14:textId="77777777" w:rsidR="00FC05E9" w:rsidRDefault="00FC05E9" w:rsidP="003414E6">
      <w:pPr>
        <w:pStyle w:val="Header2"/>
      </w:pPr>
      <w:bookmarkStart w:id="111" w:name="_Toc244272245"/>
      <w:bookmarkStart w:id="112" w:name="_Toc244601893"/>
      <w:bookmarkStart w:id="113" w:name="_Toc244746043"/>
      <w:r>
        <w:t>Air permeability</w:t>
      </w:r>
      <w:bookmarkEnd w:id="111"/>
      <w:bookmarkEnd w:id="112"/>
      <w:bookmarkEnd w:id="113"/>
    </w:p>
    <w:p w14:paraId="01EAEE02" w14:textId="0E247B7E" w:rsidR="00FC05E9" w:rsidRDefault="00022CBF" w:rsidP="00FC05E9">
      <w:pPr>
        <w:pStyle w:val="BodyText"/>
      </w:pPr>
      <w:r>
        <w:rPr>
          <w:rStyle w:val="Boldbodytext"/>
        </w:rPr>
        <w:t>A6</w:t>
      </w:r>
      <w:r w:rsidR="00FC05E9">
        <w:t xml:space="preserve"> In determining an acceptable level of air permeability, account must be taken of:</w:t>
      </w:r>
    </w:p>
    <w:p w14:paraId="2CB9795A" w14:textId="77777777" w:rsidR="00FC05E9" w:rsidRDefault="00FC05E9" w:rsidP="00FC05E9">
      <w:pPr>
        <w:pStyle w:val="Bullets"/>
      </w:pPr>
      <w:r w:rsidRPr="00873057">
        <w:t>t</w:t>
      </w:r>
      <w:r>
        <w:t>he function of the rooms;</w:t>
      </w:r>
    </w:p>
    <w:p w14:paraId="62713522" w14:textId="77777777" w:rsidR="00FC05E9" w:rsidRDefault="00FC05E9" w:rsidP="00FC05E9">
      <w:pPr>
        <w:pStyle w:val="Bullets"/>
      </w:pPr>
      <w:r w:rsidRPr="00873057">
        <w:t>the</w:t>
      </w:r>
      <w:r>
        <w:t xml:space="preserve"> need to minimise heat losses;</w:t>
      </w:r>
    </w:p>
    <w:p w14:paraId="2C10361D" w14:textId="77777777" w:rsidR="00FC05E9" w:rsidRDefault="00FC05E9" w:rsidP="00FC05E9">
      <w:pPr>
        <w:pStyle w:val="Bullets"/>
      </w:pPr>
      <w:r w:rsidRPr="00873057">
        <w:t>w</w:t>
      </w:r>
      <w:r>
        <w:t>hether air conditioning is to be employed.</w:t>
      </w:r>
    </w:p>
    <w:p w14:paraId="04F8CB6F" w14:textId="4AC7A441" w:rsidR="00FC05E9" w:rsidRDefault="00022CBF" w:rsidP="00FC05E9">
      <w:pPr>
        <w:pStyle w:val="BodyText"/>
      </w:pPr>
      <w:r>
        <w:rPr>
          <w:rStyle w:val="Boldbodytext"/>
        </w:rPr>
        <w:t>A7</w:t>
      </w:r>
      <w:r w:rsidR="00FC05E9">
        <w:t xml:space="preserve"> Achievement of an acceptable level within a given </w:t>
      </w:r>
      <w:r w:rsidR="00650463">
        <w:t>weather</w:t>
      </w:r>
      <w:r w:rsidR="00FC05E9">
        <w:t>tightness classification will depend on:</w:t>
      </w:r>
    </w:p>
    <w:p w14:paraId="57A10D15" w14:textId="77777777" w:rsidR="00FC05E9" w:rsidRDefault="00FC05E9" w:rsidP="00FC05E9">
      <w:pPr>
        <w:pStyle w:val="Bullets"/>
      </w:pPr>
      <w:r w:rsidRPr="00873057">
        <w:t>type</w:t>
      </w:r>
      <w:r>
        <w:t xml:space="preserve"> of window;</w:t>
      </w:r>
    </w:p>
    <w:p w14:paraId="587FBB77" w14:textId="77777777" w:rsidR="00FC05E9" w:rsidRDefault="00FC05E9" w:rsidP="00FC05E9">
      <w:pPr>
        <w:pStyle w:val="Bullets"/>
      </w:pPr>
      <w:r w:rsidRPr="00873057">
        <w:lastRenderedPageBreak/>
        <w:t>c</w:t>
      </w:r>
      <w:r>
        <w:t>onstruction;</w:t>
      </w:r>
    </w:p>
    <w:p w14:paraId="3747A018" w14:textId="77777777" w:rsidR="00FC05E9" w:rsidRDefault="00FC05E9" w:rsidP="00FC05E9">
      <w:pPr>
        <w:pStyle w:val="Bullets"/>
        <w:rPr>
          <w:rFonts w:ascii="Helvetica" w:hAnsi="Helvetica" w:cs="Helvetica"/>
        </w:rPr>
      </w:pPr>
      <w:r>
        <w:t>weather stripping;</w:t>
      </w:r>
    </w:p>
    <w:p w14:paraId="51D586B8" w14:textId="77777777" w:rsidR="00FC05E9" w:rsidRDefault="00FC05E9" w:rsidP="00FC05E9">
      <w:pPr>
        <w:pStyle w:val="Bullets"/>
      </w:pPr>
      <w:r w:rsidRPr="00873057">
        <w:t>fi</w:t>
      </w:r>
      <w:r>
        <w:t>ttings;</w:t>
      </w:r>
    </w:p>
    <w:p w14:paraId="079E1E0F" w14:textId="77777777" w:rsidR="00FC05E9" w:rsidRDefault="00FC05E9" w:rsidP="00FC05E9">
      <w:pPr>
        <w:pStyle w:val="Bullets"/>
      </w:pPr>
      <w:r>
        <w:t>water shedding.</w:t>
      </w:r>
    </w:p>
    <w:p w14:paraId="57F3D76D" w14:textId="2DCE196C" w:rsidR="00FC05E9" w:rsidRDefault="00022CBF" w:rsidP="00FC05E9">
      <w:pPr>
        <w:pStyle w:val="BodyText"/>
      </w:pPr>
      <w:r>
        <w:rPr>
          <w:rStyle w:val="Boldbodytext"/>
        </w:rPr>
        <w:t>A8</w:t>
      </w:r>
      <w:r w:rsidR="00FC05E9">
        <w:t xml:space="preserve"> The test methods called up by BS 6375-1 to measure air permeability are specified </w:t>
      </w:r>
      <w:r w:rsidR="00FC05E9" w:rsidRPr="00F336DB">
        <w:t xml:space="preserve">in </w:t>
      </w:r>
      <w:r w:rsidR="00FC05E9" w:rsidRPr="00D931BC">
        <w:t>BS EN 1026</w:t>
      </w:r>
      <w:r w:rsidR="00FC05E9">
        <w:t>.</w:t>
      </w:r>
    </w:p>
    <w:p w14:paraId="5464E2D6" w14:textId="1715D250" w:rsidR="00E47BBD" w:rsidRPr="00F336DB" w:rsidRDefault="00E47BBD" w:rsidP="00E47BBD">
      <w:pPr>
        <w:pStyle w:val="BodyText"/>
        <w:shd w:val="clear" w:color="auto" w:fill="CCFFCC"/>
      </w:pPr>
      <w:r>
        <w:t>See also the Note under paragraph 2.18</w:t>
      </w:r>
      <w:r w:rsidR="0011474D">
        <w:t>.</w:t>
      </w:r>
    </w:p>
    <w:p w14:paraId="409C505B" w14:textId="77777777" w:rsidR="00FC05E9" w:rsidRDefault="00FC05E9" w:rsidP="003414E6">
      <w:pPr>
        <w:pStyle w:val="Header2"/>
      </w:pPr>
      <w:bookmarkStart w:id="114" w:name="_Toc244272246"/>
      <w:bookmarkStart w:id="115" w:name="_Toc244601894"/>
      <w:bookmarkStart w:id="116" w:name="_Toc244746044"/>
      <w:r>
        <w:t>Watertightness</w:t>
      </w:r>
      <w:bookmarkEnd w:id="114"/>
      <w:bookmarkEnd w:id="115"/>
      <w:bookmarkEnd w:id="116"/>
    </w:p>
    <w:p w14:paraId="47C39224" w14:textId="19AE0817" w:rsidR="00FC05E9" w:rsidRDefault="00022CBF" w:rsidP="00FC05E9">
      <w:pPr>
        <w:pStyle w:val="BodyText"/>
      </w:pPr>
      <w:r>
        <w:rPr>
          <w:rStyle w:val="Boldbodytext"/>
        </w:rPr>
        <w:t>A9</w:t>
      </w:r>
      <w:r w:rsidR="00FC05E9">
        <w:t xml:space="preserve"> The test methods called up by BS 6375-1 to measure watertightness are specified i</w:t>
      </w:r>
      <w:r w:rsidR="00FC05E9" w:rsidRPr="00084E21">
        <w:t>n BS EN 1027</w:t>
      </w:r>
      <w:r w:rsidR="00FC05E9">
        <w:t>.</w:t>
      </w:r>
    </w:p>
    <w:p w14:paraId="34CA5C2D" w14:textId="77777777" w:rsidR="00FC05E9" w:rsidRDefault="00FC05E9" w:rsidP="003414E6">
      <w:pPr>
        <w:pStyle w:val="Header2"/>
      </w:pPr>
      <w:bookmarkStart w:id="117" w:name="_Toc244272247"/>
      <w:bookmarkStart w:id="118" w:name="_Toc244601895"/>
      <w:bookmarkStart w:id="119" w:name="_Toc244746045"/>
      <w:r>
        <w:t>Wind resistance</w:t>
      </w:r>
      <w:bookmarkEnd w:id="117"/>
      <w:bookmarkEnd w:id="118"/>
      <w:bookmarkEnd w:id="119"/>
    </w:p>
    <w:p w14:paraId="523EEFCE" w14:textId="284D898C" w:rsidR="00FC05E9" w:rsidRDefault="00022CBF" w:rsidP="00FC05E9">
      <w:pPr>
        <w:pStyle w:val="BodyText"/>
      </w:pPr>
      <w:r>
        <w:rPr>
          <w:rStyle w:val="Boldbodytext"/>
        </w:rPr>
        <w:t>A10</w:t>
      </w:r>
      <w:r w:rsidR="00FC05E9">
        <w:t xml:space="preserve"> The wind resistance performance of windows depends on:</w:t>
      </w:r>
    </w:p>
    <w:p w14:paraId="53829A49" w14:textId="77777777" w:rsidR="00FC05E9" w:rsidRDefault="00FC05E9" w:rsidP="00FC05E9">
      <w:pPr>
        <w:pStyle w:val="Bullets"/>
      </w:pPr>
      <w:r w:rsidRPr="00873057">
        <w:t>strength</w:t>
      </w:r>
      <w:r>
        <w:t xml:space="preserve"> of frame and sashes;</w:t>
      </w:r>
    </w:p>
    <w:p w14:paraId="5465C44D" w14:textId="77777777" w:rsidR="00FC05E9" w:rsidRDefault="00FC05E9" w:rsidP="00FC05E9">
      <w:pPr>
        <w:pStyle w:val="Bullets"/>
      </w:pPr>
      <w:r w:rsidRPr="00873057">
        <w:t>fixed</w:t>
      </w:r>
      <w:r>
        <w:t xml:space="preserve"> or opening lights;</w:t>
      </w:r>
    </w:p>
    <w:p w14:paraId="5F289962" w14:textId="77777777" w:rsidR="00FC05E9" w:rsidRDefault="00FC05E9" w:rsidP="00FC05E9">
      <w:pPr>
        <w:pStyle w:val="Bullets"/>
      </w:pPr>
      <w:r w:rsidRPr="00873057">
        <w:t>location</w:t>
      </w:r>
      <w:r>
        <w:t xml:space="preserve"> and type of fixings;</w:t>
      </w:r>
    </w:p>
    <w:p w14:paraId="33913585" w14:textId="77777777" w:rsidR="00FC05E9" w:rsidRDefault="00FC05E9" w:rsidP="00FC05E9">
      <w:pPr>
        <w:pStyle w:val="Bullets"/>
      </w:pPr>
      <w:r>
        <w:t>glazing;</w:t>
      </w:r>
    </w:p>
    <w:p w14:paraId="64BEFEE3" w14:textId="77777777" w:rsidR="00FC05E9" w:rsidRDefault="00FC05E9" w:rsidP="00FC05E9">
      <w:pPr>
        <w:pStyle w:val="Bullets"/>
      </w:pPr>
      <w:r w:rsidRPr="00873057">
        <w:t>l</w:t>
      </w:r>
      <w:r>
        <w:t>ocation and type of fittings.</w:t>
      </w:r>
    </w:p>
    <w:p w14:paraId="0E4546ED" w14:textId="7454B7BE" w:rsidR="00FC05E9" w:rsidRDefault="00022CBF" w:rsidP="00FC05E9">
      <w:pPr>
        <w:pStyle w:val="BodyText"/>
      </w:pPr>
      <w:r>
        <w:rPr>
          <w:rStyle w:val="Boldbodytext"/>
        </w:rPr>
        <w:t>A11</w:t>
      </w:r>
      <w:r w:rsidR="00FC05E9">
        <w:t xml:space="preserve"> The test methods called up by BS 6375-1 to measure wind resistance are specified </w:t>
      </w:r>
      <w:r w:rsidR="00FC05E9" w:rsidRPr="00F336DB">
        <w:t xml:space="preserve">in </w:t>
      </w:r>
      <w:r w:rsidR="00FC05E9" w:rsidRPr="005A4E1D">
        <w:t>BS EN 12211</w:t>
      </w:r>
      <w:r w:rsidR="00FC05E9">
        <w:t xml:space="preserve"> (see also </w:t>
      </w:r>
      <w:r w:rsidR="00FC05E9" w:rsidRPr="00301FE7">
        <w:t>BS EN 1991-1-4+A1</w:t>
      </w:r>
      <w:r w:rsidR="00FC05E9">
        <w:t xml:space="preserve"> and National Building Specification guidelines).</w:t>
      </w:r>
    </w:p>
    <w:p w14:paraId="32935BF6" w14:textId="4160BA3D" w:rsidR="004407E3" w:rsidRDefault="004407E3" w:rsidP="004407E3">
      <w:pPr>
        <w:pStyle w:val="BodyText"/>
        <w:shd w:val="clear" w:color="auto" w:fill="CCFFCC"/>
      </w:pPr>
      <w:r>
        <w:t>See also the Note under paragraph 2.18.</w:t>
      </w:r>
    </w:p>
    <w:p w14:paraId="12BE9A43" w14:textId="78951C59" w:rsidR="00FC05E9" w:rsidRDefault="00FC05E9" w:rsidP="003414E6">
      <w:pPr>
        <w:pStyle w:val="Header2"/>
      </w:pPr>
      <w:bookmarkStart w:id="120" w:name="_Toc244272248"/>
      <w:bookmarkStart w:id="121" w:name="_Toc244601896"/>
      <w:bookmarkStart w:id="122" w:name="_Toc244746046"/>
      <w:r>
        <w:t xml:space="preserve">Classification for </w:t>
      </w:r>
      <w:r w:rsidR="00650463">
        <w:t>weather</w:t>
      </w:r>
      <w:r>
        <w:t>tightness</w:t>
      </w:r>
      <w:bookmarkEnd w:id="120"/>
      <w:bookmarkEnd w:id="121"/>
      <w:bookmarkEnd w:id="122"/>
    </w:p>
    <w:p w14:paraId="3530BD9A" w14:textId="23987878" w:rsidR="00FC05E9" w:rsidRDefault="00022CBF" w:rsidP="00FC05E9">
      <w:pPr>
        <w:pStyle w:val="BodyText"/>
      </w:pPr>
      <w:r>
        <w:rPr>
          <w:rStyle w:val="Boldbodytext"/>
        </w:rPr>
        <w:t>A12</w:t>
      </w:r>
      <w:r w:rsidR="00FC05E9">
        <w:t xml:space="preserve"> Classification by </w:t>
      </w:r>
      <w:r w:rsidR="00650463">
        <w:t>weather</w:t>
      </w:r>
      <w:r w:rsidR="00FC05E9">
        <w:t>tightness is based on test pressures for air permeability, watertightness and wind resistance as set out in BS 6375-1. The appropriate test pressure can be arrived at by calculation of the design wind loading and by reading off the corresponding test pressures for watertightness and air permeability.</w:t>
      </w:r>
    </w:p>
    <w:p w14:paraId="29E69ECE" w14:textId="68249AA3" w:rsidR="00FC05E9" w:rsidRDefault="00022CBF" w:rsidP="00FC05E9">
      <w:pPr>
        <w:pStyle w:val="BodyText"/>
      </w:pPr>
      <w:r>
        <w:rPr>
          <w:rStyle w:val="Boldbodytext"/>
        </w:rPr>
        <w:t>A13</w:t>
      </w:r>
      <w:r w:rsidR="00FC05E9">
        <w:t xml:space="preserve"> However, the specifier should not assume that the values obtained will apply automatically in all circumstances. For example, where high energy conservation values are required, it may be appropriate to specify higher levels of test pressures for air permeability than that required for wind resistance, which relates to the strength of the window and its ability to resist wind pressures.</w:t>
      </w:r>
    </w:p>
    <w:p w14:paraId="6BAF1BA2" w14:textId="37C4057F" w:rsidR="00F60B1D" w:rsidRDefault="00F60B1D">
      <w:pPr>
        <w:rPr>
          <w:rFonts w:ascii="Arial" w:hAnsi="Arial"/>
        </w:rPr>
      </w:pPr>
      <w:r>
        <w:br w:type="page"/>
      </w:r>
    </w:p>
    <w:p w14:paraId="5A7340D4" w14:textId="77777777" w:rsidR="00D17A05" w:rsidRPr="00E82A8A" w:rsidRDefault="00D17A05" w:rsidP="00D17A05">
      <w:pPr>
        <w:pStyle w:val="Header1"/>
      </w:pPr>
      <w:bookmarkStart w:id="123" w:name="_Toc244746047"/>
      <w:r w:rsidRPr="00E82A8A">
        <w:lastRenderedPageBreak/>
        <w:t>Appendix 2 Window safety assessment and restrictor selection</w:t>
      </w:r>
      <w:bookmarkEnd w:id="123"/>
    </w:p>
    <w:p w14:paraId="2791F989" w14:textId="41431FC7" w:rsidR="00855C6D" w:rsidRDefault="00711A0D" w:rsidP="00711A0D">
      <w:pPr>
        <w:pStyle w:val="BodyText"/>
        <w:pBdr>
          <w:top w:val="single" w:sz="8" w:space="1" w:color="auto"/>
          <w:left w:val="single" w:sz="8" w:space="4" w:color="auto"/>
          <w:bottom w:val="single" w:sz="8" w:space="1" w:color="auto"/>
          <w:right w:val="single" w:sz="8" w:space="4" w:color="auto"/>
        </w:pBdr>
        <w:rPr>
          <w:b/>
          <w:color w:val="FF0000"/>
        </w:rPr>
      </w:pPr>
      <w:r w:rsidRPr="003105A2">
        <w:rPr>
          <w:b/>
          <w:color w:val="FF0000"/>
          <w:u w:val="single"/>
        </w:rPr>
        <w:t>Question to consultees</w:t>
      </w:r>
      <w:r w:rsidRPr="00814492">
        <w:rPr>
          <w:b/>
          <w:color w:val="FF0000"/>
        </w:rPr>
        <w:t xml:space="preserve">: </w:t>
      </w:r>
      <w:r>
        <w:rPr>
          <w:b/>
          <w:color w:val="FF0000"/>
        </w:rPr>
        <w:t xml:space="preserve">This appendix and the accompanying flowchart on page 33 are new additions to this </w:t>
      </w:r>
      <w:r w:rsidR="00855C6D">
        <w:rPr>
          <w:b/>
          <w:color w:val="FF0000"/>
        </w:rPr>
        <w:t>document</w:t>
      </w:r>
      <w:r>
        <w:rPr>
          <w:b/>
          <w:color w:val="FF0000"/>
        </w:rPr>
        <w:t xml:space="preserve"> (i.e. were not in the predecessor HTM 55) and have been included to try to</w:t>
      </w:r>
      <w:r w:rsidR="00855C6D">
        <w:rPr>
          <w:b/>
          <w:color w:val="FF0000"/>
        </w:rPr>
        <w:t xml:space="preserve"> help providers comply with the guidance in this</w:t>
      </w:r>
      <w:r>
        <w:rPr>
          <w:b/>
          <w:color w:val="FF0000"/>
        </w:rPr>
        <w:t xml:space="preserve"> new edition and Estates </w:t>
      </w:r>
      <w:r w:rsidR="000D1505">
        <w:rPr>
          <w:b/>
          <w:color w:val="FF0000"/>
        </w:rPr>
        <w:t>and Facilities Alert Notice</w:t>
      </w:r>
      <w:r>
        <w:rPr>
          <w:b/>
          <w:color w:val="FF0000"/>
        </w:rPr>
        <w:t xml:space="preserve"> </w:t>
      </w:r>
      <w:r w:rsidR="00855C6D">
        <w:rPr>
          <w:b/>
          <w:color w:val="FF0000"/>
        </w:rPr>
        <w:t>2013/002</w:t>
      </w:r>
      <w:r w:rsidR="001346A7">
        <w:rPr>
          <w:b/>
          <w:color w:val="FF0000"/>
        </w:rPr>
        <w:t xml:space="preserve"> on window restrictors</w:t>
      </w:r>
      <w:r w:rsidR="00855C6D">
        <w:rPr>
          <w:b/>
          <w:color w:val="FF0000"/>
        </w:rPr>
        <w:t>.</w:t>
      </w:r>
    </w:p>
    <w:p w14:paraId="61C02608" w14:textId="4B722513" w:rsidR="00711A0D" w:rsidRPr="00D3550C" w:rsidRDefault="00855C6D" w:rsidP="00711A0D">
      <w:pPr>
        <w:pStyle w:val="BodyText"/>
        <w:pBdr>
          <w:top w:val="single" w:sz="8" w:space="1" w:color="auto"/>
          <w:left w:val="single" w:sz="8" w:space="4" w:color="auto"/>
          <w:bottom w:val="single" w:sz="8" w:space="1" w:color="auto"/>
          <w:right w:val="single" w:sz="8" w:space="4" w:color="auto"/>
        </w:pBdr>
        <w:rPr>
          <w:b/>
          <w:color w:val="FF0000"/>
        </w:rPr>
      </w:pPr>
      <w:r>
        <w:rPr>
          <w:b/>
          <w:color w:val="FF0000"/>
        </w:rPr>
        <w:t>DH would welcome comments and suggestions on its usefulness and validity.</w:t>
      </w:r>
      <w:r>
        <w:rPr>
          <w:b/>
          <w:color w:val="FF0000"/>
        </w:rPr>
        <w:br/>
      </w:r>
    </w:p>
    <w:p w14:paraId="76C7AFE1" w14:textId="77777777" w:rsidR="00D17A05" w:rsidRDefault="00D17A05" w:rsidP="00D17A05">
      <w:pPr>
        <w:pStyle w:val="Header2"/>
      </w:pPr>
    </w:p>
    <w:p w14:paraId="65B34864" w14:textId="77777777" w:rsidR="00D17A05" w:rsidRDefault="00D17A05" w:rsidP="00D17A05">
      <w:pPr>
        <w:pStyle w:val="Header2"/>
      </w:pPr>
      <w:bookmarkStart w:id="124" w:name="_Toc244601898"/>
      <w:bookmarkStart w:id="125" w:name="_Toc244746048"/>
      <w:r>
        <w:t>Introduction</w:t>
      </w:r>
      <w:bookmarkEnd w:id="124"/>
      <w:bookmarkEnd w:id="125"/>
    </w:p>
    <w:p w14:paraId="29ED15B2" w14:textId="77777777" w:rsidR="00D17A05" w:rsidRPr="008924B5" w:rsidRDefault="00D17A05" w:rsidP="00D17A05">
      <w:pPr>
        <w:pStyle w:val="BodyText"/>
      </w:pPr>
      <w:r>
        <w:t>T</w:t>
      </w:r>
      <w:r w:rsidRPr="00E82A8A">
        <w:t>o prevent falls from windows</w:t>
      </w:r>
      <w:r>
        <w:t>,</w:t>
      </w:r>
      <w:r w:rsidRPr="00E82A8A">
        <w:t xml:space="preserve"> it is important to assess all windows </w:t>
      </w:r>
      <w:r>
        <w:t>to which patients have access.  There is a n</w:t>
      </w:r>
      <w:r w:rsidRPr="00E82A8A">
        <w:t>eed to assess the suitability and functionality (fit</w:t>
      </w:r>
      <w:r>
        <w:t>ness</w:t>
      </w:r>
      <w:r w:rsidRPr="00E82A8A">
        <w:t xml:space="preserve"> for purpose) of those windows that are already fitted with restrictors to determine whether:</w:t>
      </w:r>
    </w:p>
    <w:p w14:paraId="076620B0" w14:textId="40C81904" w:rsidR="00D17A05" w:rsidRPr="00E82A8A" w:rsidRDefault="00D17A05" w:rsidP="00D17A05">
      <w:pPr>
        <w:pStyle w:val="Bullets"/>
      </w:pPr>
      <w:r>
        <w:t>a</w:t>
      </w:r>
      <w:r w:rsidRPr="00E82A8A">
        <w:t xml:space="preserve"> suitably acceptable</w:t>
      </w:r>
      <w:r>
        <w:t xml:space="preserve"> restrictor is already in pl</w:t>
      </w:r>
      <w:r w:rsidR="00970F91">
        <w:t>ace;</w:t>
      </w:r>
    </w:p>
    <w:p w14:paraId="7400BD4D" w14:textId="2E806131" w:rsidR="00D17A05" w:rsidRPr="00E82A8A" w:rsidRDefault="00D17A05" w:rsidP="00D17A05">
      <w:pPr>
        <w:pStyle w:val="Bullets"/>
      </w:pPr>
      <w:r>
        <w:t>th</w:t>
      </w:r>
      <w:r w:rsidR="00970F91">
        <w:t>e restrictor is fit for purpose;</w:t>
      </w:r>
    </w:p>
    <w:p w14:paraId="5B6B2A1B" w14:textId="19D41F22" w:rsidR="00D17A05" w:rsidRPr="00E82A8A" w:rsidRDefault="00D17A05" w:rsidP="00D17A05">
      <w:pPr>
        <w:pStyle w:val="Bullets"/>
      </w:pPr>
      <w:r>
        <w:t>a</w:t>
      </w:r>
      <w:r w:rsidRPr="00E82A8A">
        <w:t xml:space="preserve"> replacement or </w:t>
      </w:r>
      <w:r w:rsidR="00970F91">
        <w:t>additional restrictor is needed;</w:t>
      </w:r>
    </w:p>
    <w:p w14:paraId="393B46D2" w14:textId="77777777" w:rsidR="00D17A05" w:rsidRDefault="00D17A05" w:rsidP="00D17A05">
      <w:pPr>
        <w:pStyle w:val="Bullets"/>
      </w:pPr>
      <w:r>
        <w:t>t</w:t>
      </w:r>
      <w:r w:rsidRPr="00E82A8A">
        <w:t>he window</w:t>
      </w:r>
      <w:r>
        <w:t xml:space="preserve"> is functional and safe for use.</w:t>
      </w:r>
    </w:p>
    <w:p w14:paraId="3218A72E" w14:textId="77777777" w:rsidR="00D17A05" w:rsidRDefault="00D17A05" w:rsidP="00D17A05">
      <w:pPr>
        <w:pStyle w:val="BodyText"/>
      </w:pPr>
      <w:r w:rsidRPr="00E82A8A">
        <w:t xml:space="preserve">This appendix gives </w:t>
      </w:r>
      <w:r>
        <w:t xml:space="preserve">basic </w:t>
      </w:r>
      <w:r w:rsidRPr="00E82A8A">
        <w:t>guidance on the assessment, selection and installation of suitable window restrictors.</w:t>
      </w:r>
    </w:p>
    <w:p w14:paraId="71FA5DDE" w14:textId="0DABB0BF" w:rsidR="00D17A05" w:rsidRPr="00A031D1" w:rsidRDefault="00995B91" w:rsidP="00D17A05">
      <w:pPr>
        <w:pStyle w:val="Header2"/>
      </w:pPr>
      <w:bookmarkStart w:id="126" w:name="_Toc244601900"/>
      <w:bookmarkStart w:id="127" w:name="_Toc244746049"/>
      <w:r>
        <w:t>1</w:t>
      </w:r>
      <w:r w:rsidR="00D17A05">
        <w:t xml:space="preserve"> Preparation</w:t>
      </w:r>
      <w:bookmarkEnd w:id="126"/>
      <w:bookmarkEnd w:id="127"/>
    </w:p>
    <w:p w14:paraId="2CF00563" w14:textId="77777777" w:rsidR="00D17A05" w:rsidRPr="00E82A8A" w:rsidRDefault="00D17A05" w:rsidP="00D17A05">
      <w:pPr>
        <w:pStyle w:val="Header3"/>
      </w:pPr>
      <w:r w:rsidRPr="00E82A8A">
        <w:t>Guidelines to documenting the assessment for reference</w:t>
      </w:r>
    </w:p>
    <w:p w14:paraId="0F0B64A2" w14:textId="77777777" w:rsidR="00D17A05" w:rsidRPr="00E82A8A" w:rsidRDefault="00D17A05" w:rsidP="00D17A05">
      <w:pPr>
        <w:pStyle w:val="ListParagraph"/>
        <w:ind w:left="360"/>
        <w:rPr>
          <w:rFonts w:ascii="Arial" w:hAnsi="Arial" w:cs="Arial"/>
          <w:iCs/>
          <w:color w:val="404040"/>
        </w:rPr>
      </w:pPr>
    </w:p>
    <w:p w14:paraId="74248553" w14:textId="3BCE2571" w:rsidR="0085675C" w:rsidRPr="00E82A8A" w:rsidRDefault="00D17A05" w:rsidP="0085675C">
      <w:pPr>
        <w:pStyle w:val="Bullets"/>
      </w:pPr>
      <w:r w:rsidRPr="00E82A8A">
        <w:t>Ensure suitably experienced/trained staff are conducting the assessment</w:t>
      </w:r>
      <w:r w:rsidR="00E52F78">
        <w:t>.</w:t>
      </w:r>
      <w:r>
        <w:t xml:space="preserve"> </w:t>
      </w:r>
      <w:r w:rsidR="0085675C" w:rsidRPr="00E82A8A">
        <w:t>Only staff with appropriate qualifications and/or experience in the following disciplines should be involved in any window safety self-assessment:</w:t>
      </w:r>
    </w:p>
    <w:p w14:paraId="381BAA47" w14:textId="77777777" w:rsidR="0085675C" w:rsidRPr="00E82A8A" w:rsidRDefault="0085675C" w:rsidP="0085675C">
      <w:pPr>
        <w:pStyle w:val="Bulletswithinlist"/>
      </w:pPr>
      <w:r>
        <w:t>m</w:t>
      </w:r>
      <w:r w:rsidRPr="00E82A8A">
        <w:t>echanical engineering</w:t>
      </w:r>
      <w:r>
        <w:t>;</w:t>
      </w:r>
    </w:p>
    <w:p w14:paraId="186039A4" w14:textId="77777777" w:rsidR="0085675C" w:rsidRPr="00E82A8A" w:rsidRDefault="0085675C" w:rsidP="0085675C">
      <w:pPr>
        <w:pStyle w:val="Bulletswithinlist"/>
      </w:pPr>
      <w:r>
        <w:t>w</w:t>
      </w:r>
      <w:r w:rsidRPr="00E82A8A">
        <w:t>indow maintenance and installation</w:t>
      </w:r>
      <w:r>
        <w:t>;</w:t>
      </w:r>
    </w:p>
    <w:p w14:paraId="3E9005DF" w14:textId="77777777" w:rsidR="0085675C" w:rsidRPr="00E82A8A" w:rsidRDefault="0085675C" w:rsidP="0085675C">
      <w:pPr>
        <w:pStyle w:val="Bulletswithinlist"/>
      </w:pPr>
      <w:r>
        <w:t>s</w:t>
      </w:r>
      <w:r w:rsidRPr="00E82A8A">
        <w:t>afety and fall prevention</w:t>
      </w:r>
      <w:r>
        <w:t>;</w:t>
      </w:r>
    </w:p>
    <w:p w14:paraId="43206122" w14:textId="0471F98C" w:rsidR="00D17A05" w:rsidRPr="00E82A8A" w:rsidRDefault="0085675C" w:rsidP="0085675C">
      <w:pPr>
        <w:pStyle w:val="Bulletswithinlist"/>
      </w:pPr>
      <w:r>
        <w:t>window and door s</w:t>
      </w:r>
      <w:r w:rsidRPr="00E82A8A">
        <w:t>ecurity</w:t>
      </w:r>
      <w:r>
        <w:t>.</w:t>
      </w:r>
    </w:p>
    <w:p w14:paraId="4C3B3DBA" w14:textId="77777777" w:rsidR="00D17A05" w:rsidRPr="00E82A8A" w:rsidRDefault="00D17A05" w:rsidP="00D17A05">
      <w:pPr>
        <w:pStyle w:val="Bullets"/>
      </w:pPr>
      <w:r w:rsidRPr="00E82A8A">
        <w:lastRenderedPageBreak/>
        <w:t>Create an assessment folder and document file</w:t>
      </w:r>
      <w:r>
        <w:t>.</w:t>
      </w:r>
    </w:p>
    <w:p w14:paraId="17BBE363" w14:textId="77777777" w:rsidR="00D17A05" w:rsidRPr="00E82A8A" w:rsidRDefault="00D17A05" w:rsidP="00D17A05">
      <w:pPr>
        <w:pStyle w:val="Bullets"/>
      </w:pPr>
      <w:r>
        <w:t>Consult the</w:t>
      </w:r>
      <w:r w:rsidRPr="00E82A8A">
        <w:t xml:space="preserve"> floor plan for all levels and wards to be assessed</w:t>
      </w:r>
      <w:r>
        <w:t>.</w:t>
      </w:r>
    </w:p>
    <w:p w14:paraId="1E0F0623" w14:textId="30F3FA9E" w:rsidR="00D17A05" w:rsidRPr="00E82A8A" w:rsidRDefault="00D17A05" w:rsidP="00D17A05">
      <w:pPr>
        <w:pStyle w:val="Bullets"/>
      </w:pPr>
      <w:r>
        <w:t>Create an assessment check</w:t>
      </w:r>
      <w:r w:rsidRPr="00E82A8A">
        <w:t xml:space="preserve">list – </w:t>
      </w:r>
      <w:r>
        <w:t>(</w:t>
      </w:r>
      <w:r w:rsidRPr="00E82A8A">
        <w:t xml:space="preserve">see </w:t>
      </w:r>
      <w:r>
        <w:t>the assessment flow</w:t>
      </w:r>
      <w:r w:rsidRPr="00E82A8A">
        <w:t>chart</w:t>
      </w:r>
      <w:r w:rsidR="00624AED">
        <w:t xml:space="preserve"> on page 33</w:t>
      </w:r>
      <w:r>
        <w:t>)</w:t>
      </w:r>
      <w:r w:rsidRPr="00E82A8A">
        <w:t>.</w:t>
      </w:r>
    </w:p>
    <w:p w14:paraId="416B36E5" w14:textId="77777777" w:rsidR="00D17A05" w:rsidRPr="00E82A8A" w:rsidRDefault="00D17A05" w:rsidP="00D17A05">
      <w:pPr>
        <w:pStyle w:val="Bullets"/>
      </w:pPr>
      <w:r>
        <w:t>Create a method of numerical itemis</w:t>
      </w:r>
      <w:r w:rsidRPr="00E82A8A">
        <w:t>ing and registering each window assessed</w:t>
      </w:r>
      <w:r>
        <w:t>.</w:t>
      </w:r>
    </w:p>
    <w:p w14:paraId="489B5538" w14:textId="77777777" w:rsidR="00D17A05" w:rsidRPr="00E82A8A" w:rsidRDefault="00D17A05" w:rsidP="00D17A05">
      <w:pPr>
        <w:pStyle w:val="Bullets"/>
      </w:pPr>
      <w:r w:rsidRPr="00E82A8A">
        <w:t>Ensure ward staff are aware of the requirements for assessment</w:t>
      </w:r>
      <w:r>
        <w:t>.</w:t>
      </w:r>
    </w:p>
    <w:p w14:paraId="0A211200" w14:textId="77777777" w:rsidR="00D17A05" w:rsidRPr="00E82A8A" w:rsidRDefault="00D17A05" w:rsidP="00D17A05">
      <w:pPr>
        <w:pStyle w:val="Bullets"/>
      </w:pPr>
      <w:r w:rsidRPr="00E82A8A">
        <w:t>Ensure floor plans are current revisions</w:t>
      </w:r>
      <w:r>
        <w:t>.</w:t>
      </w:r>
    </w:p>
    <w:p w14:paraId="31BC3682" w14:textId="508E65BF" w:rsidR="00D17A05" w:rsidRPr="00E82A8A" w:rsidRDefault="00D17A05" w:rsidP="00D17A05">
      <w:pPr>
        <w:pStyle w:val="Bullets"/>
      </w:pPr>
      <w:r w:rsidRPr="00E82A8A">
        <w:t>P</w:t>
      </w:r>
      <w:r w:rsidR="00B0246B">
        <w:t>repare to p</w:t>
      </w:r>
      <w:r w:rsidRPr="00E82A8A">
        <w:t>hotograph each type of window to be assessed</w:t>
      </w:r>
      <w:r>
        <w:t>.</w:t>
      </w:r>
    </w:p>
    <w:p w14:paraId="1C83EF06" w14:textId="6B898262" w:rsidR="00D17A05" w:rsidRPr="00A031D1" w:rsidRDefault="00995B91" w:rsidP="00D17A05">
      <w:pPr>
        <w:pStyle w:val="Header2"/>
      </w:pPr>
      <w:bookmarkStart w:id="128" w:name="_Toc244601901"/>
      <w:bookmarkStart w:id="129" w:name="_Toc244746050"/>
      <w:r>
        <w:t>2</w:t>
      </w:r>
      <w:r w:rsidR="00D17A05">
        <w:t xml:space="preserve"> </w:t>
      </w:r>
      <w:r w:rsidR="00D17A05" w:rsidRPr="00A031D1">
        <w:t>Ass</w:t>
      </w:r>
      <w:r w:rsidR="00D17A05">
        <w:t>essment elements and guidelines</w:t>
      </w:r>
      <w:bookmarkEnd w:id="128"/>
      <w:bookmarkEnd w:id="129"/>
    </w:p>
    <w:p w14:paraId="0C756BD6" w14:textId="77777777" w:rsidR="00D17A05" w:rsidRPr="00E82A8A" w:rsidRDefault="00D17A05" w:rsidP="00D17A05">
      <w:pPr>
        <w:pStyle w:val="Header3"/>
      </w:pPr>
      <w:r w:rsidRPr="00E82A8A">
        <w:t>Assessment methodology and key points</w:t>
      </w:r>
    </w:p>
    <w:p w14:paraId="0FB69C21" w14:textId="77777777" w:rsidR="00D17A05" w:rsidRPr="00E82A8A" w:rsidRDefault="00D17A05" w:rsidP="00D17A05">
      <w:pPr>
        <w:pStyle w:val="BodyText"/>
      </w:pPr>
      <w:r>
        <w:t>Operate</w:t>
      </w:r>
      <w:r w:rsidRPr="00E82A8A">
        <w:t xml:space="preserve"> the window to assess the following:</w:t>
      </w:r>
    </w:p>
    <w:p w14:paraId="6B9057FB" w14:textId="77777777" w:rsidR="00D17A05" w:rsidRPr="00E82A8A" w:rsidRDefault="00D17A05" w:rsidP="00D17A05">
      <w:pPr>
        <w:pStyle w:val="Bullets"/>
      </w:pPr>
      <w:r>
        <w:t>Does the restrictor meet the</w:t>
      </w:r>
      <w:r w:rsidRPr="00E82A8A">
        <w:t xml:space="preserve"> minimum</w:t>
      </w:r>
      <w:r>
        <w:t xml:space="preserve"> requirements for restrictors defined in paragraph 2.32?</w:t>
      </w:r>
    </w:p>
    <w:p w14:paraId="1B8C28A7" w14:textId="77777777" w:rsidR="00D17A05" w:rsidRPr="00E82A8A" w:rsidRDefault="00D17A05" w:rsidP="00D17A05">
      <w:pPr>
        <w:pStyle w:val="Bullets"/>
      </w:pPr>
      <w:r>
        <w:t>Do the</w:t>
      </w:r>
      <w:r w:rsidRPr="00E82A8A">
        <w:t xml:space="preserve"> window and restrictor (if fitted)</w:t>
      </w:r>
      <w:r>
        <w:t xml:space="preserve"> operate/function correctly?</w:t>
      </w:r>
    </w:p>
    <w:p w14:paraId="6B005ADE" w14:textId="77777777" w:rsidR="00D17A05" w:rsidRPr="00E82A8A" w:rsidRDefault="00D17A05" w:rsidP="00D17A05">
      <w:pPr>
        <w:pStyle w:val="Bullets"/>
      </w:pPr>
      <w:r>
        <w:t xml:space="preserve">Are </w:t>
      </w:r>
      <w:r w:rsidRPr="00E82A8A">
        <w:t>existing restrictor</w:t>
      </w:r>
      <w:r>
        <w:t>s fit for purpose?</w:t>
      </w:r>
    </w:p>
    <w:p w14:paraId="07AAEC71" w14:textId="057DF0C0" w:rsidR="00D17A05" w:rsidRDefault="00D17A05" w:rsidP="00D17A05">
      <w:pPr>
        <w:pStyle w:val="Bullets"/>
      </w:pPr>
      <w:r>
        <w:t xml:space="preserve">Do </w:t>
      </w:r>
      <w:r w:rsidRPr="00E82A8A">
        <w:t>restrictor</w:t>
      </w:r>
      <w:r>
        <w:t>s (and/or other hardware)</w:t>
      </w:r>
      <w:r w:rsidRPr="00E82A8A">
        <w:t xml:space="preserve"> </w:t>
      </w:r>
      <w:r>
        <w:t>need replacing/installing</w:t>
      </w:r>
      <w:r w:rsidR="0078400B">
        <w:t xml:space="preserve"> due to wear and tear or corrosion</w:t>
      </w:r>
      <w:r>
        <w:t>?</w:t>
      </w:r>
    </w:p>
    <w:p w14:paraId="433D4CD8" w14:textId="77777777" w:rsidR="00D17A05" w:rsidRPr="00E82A8A" w:rsidRDefault="00D17A05" w:rsidP="00D17A05">
      <w:pPr>
        <w:pStyle w:val="Header3"/>
      </w:pPr>
      <w:r w:rsidRPr="00E82A8A">
        <w:t>Recommended device types to match window style</w:t>
      </w:r>
    </w:p>
    <w:p w14:paraId="21B9D13D" w14:textId="77777777" w:rsidR="00D17A05" w:rsidRPr="00E82A8A" w:rsidRDefault="00D17A05" w:rsidP="00D17A05">
      <w:pPr>
        <w:rPr>
          <w:rFonts w:ascii="Arial" w:hAnsi="Arial" w:cs="Arial"/>
          <w:iCs/>
          <w:color w:val="404040"/>
        </w:rPr>
      </w:pPr>
    </w:p>
    <w:p w14:paraId="709CD1AC" w14:textId="77777777" w:rsidR="00D17A05" w:rsidRPr="00E82A8A" w:rsidRDefault="00D17A05" w:rsidP="00D17A05">
      <w:pPr>
        <w:pStyle w:val="Bullets"/>
      </w:pPr>
      <w:r>
        <w:t>For sash windows: use s</w:t>
      </w:r>
      <w:r w:rsidRPr="00E82A8A">
        <w:t>ash restrictors</w:t>
      </w:r>
    </w:p>
    <w:p w14:paraId="4B249C62" w14:textId="77777777" w:rsidR="00D17A05" w:rsidRPr="00E82A8A" w:rsidRDefault="00D17A05" w:rsidP="00D17A05">
      <w:pPr>
        <w:pStyle w:val="Bullets"/>
      </w:pPr>
      <w:r>
        <w:t>For slider windows: use c</w:t>
      </w:r>
      <w:r w:rsidRPr="00E82A8A">
        <w:t>able restrictors</w:t>
      </w:r>
    </w:p>
    <w:p w14:paraId="569040D4" w14:textId="77777777" w:rsidR="00D17A05" w:rsidRPr="00E82A8A" w:rsidRDefault="00D17A05" w:rsidP="00D17A05">
      <w:pPr>
        <w:pStyle w:val="Bullets"/>
      </w:pPr>
      <w:r w:rsidRPr="00E82A8A">
        <w:t>F</w:t>
      </w:r>
      <w:r>
        <w:t>or casement windows: use c</w:t>
      </w:r>
      <w:r w:rsidRPr="00E82A8A">
        <w:t>able restrictors</w:t>
      </w:r>
    </w:p>
    <w:p w14:paraId="7713EE10" w14:textId="77777777" w:rsidR="00D17A05" w:rsidRPr="00E82A8A" w:rsidRDefault="00D17A05" w:rsidP="00D17A05">
      <w:pPr>
        <w:pStyle w:val="Bullets"/>
      </w:pPr>
      <w:r>
        <w:t>For tilt and turn windows: use c</w:t>
      </w:r>
      <w:r w:rsidRPr="00E82A8A">
        <w:t>able restrictors</w:t>
      </w:r>
    </w:p>
    <w:p w14:paraId="52A0CEFA" w14:textId="77777777" w:rsidR="00D17A05" w:rsidRDefault="00D17A05" w:rsidP="00D17A05">
      <w:pPr>
        <w:pStyle w:val="Bullets"/>
      </w:pPr>
      <w:r w:rsidRPr="00E82A8A">
        <w:t>For pivot/awnin</w:t>
      </w:r>
      <w:r>
        <w:t>g/projecting windows: use c</w:t>
      </w:r>
      <w:r w:rsidRPr="00E82A8A">
        <w:t>able restrictors</w:t>
      </w:r>
    </w:p>
    <w:p w14:paraId="617E234B" w14:textId="7C5ACCE6" w:rsidR="00594679" w:rsidRPr="00E82A8A" w:rsidRDefault="00594679" w:rsidP="00594679">
      <w:pPr>
        <w:pStyle w:val="Bullets"/>
        <w:numPr>
          <w:ilvl w:val="0"/>
          <w:numId w:val="0"/>
        </w:numPr>
      </w:pPr>
      <w:r w:rsidRPr="00AF402D">
        <w:rPr>
          <w:highlight w:val="yellow"/>
        </w:rPr>
        <w:t xml:space="preserve">[DRAFT NOTE: POSSIBLE PHOTOGRAPHS OF RESTRICTORS </w:t>
      </w:r>
      <w:r w:rsidR="00AF402D">
        <w:rPr>
          <w:highlight w:val="yellow"/>
        </w:rPr>
        <w:t>COULD</w:t>
      </w:r>
      <w:r w:rsidR="002F7216">
        <w:rPr>
          <w:highlight w:val="yellow"/>
        </w:rPr>
        <w:t xml:space="preserve"> BE</w:t>
      </w:r>
      <w:r w:rsidRPr="00AF402D">
        <w:rPr>
          <w:highlight w:val="yellow"/>
        </w:rPr>
        <w:t xml:space="preserve"> INCLUDED HERE]</w:t>
      </w:r>
    </w:p>
    <w:p w14:paraId="7E312DB3" w14:textId="77777777" w:rsidR="00D17A05" w:rsidRPr="00DA3064" w:rsidRDefault="00D17A05" w:rsidP="00D17A05">
      <w:pPr>
        <w:pStyle w:val="BodyText"/>
        <w:shd w:val="clear" w:color="auto" w:fill="CCFFCC"/>
      </w:pPr>
      <w:r w:rsidRPr="00DA3064">
        <w:rPr>
          <w:b/>
        </w:rPr>
        <w:t>Note</w:t>
      </w:r>
      <w:r>
        <w:t>:</w:t>
      </w:r>
    </w:p>
    <w:p w14:paraId="3FB326E9" w14:textId="71FF70B2" w:rsidR="00D17A05" w:rsidRPr="00E82A8A" w:rsidRDefault="00D17A05" w:rsidP="00D17A05">
      <w:pPr>
        <w:pStyle w:val="BodyText"/>
        <w:shd w:val="clear" w:color="auto" w:fill="CCFFCC"/>
      </w:pPr>
      <w:r w:rsidRPr="00DA3064">
        <w:t xml:space="preserve">Cable restrictors </w:t>
      </w:r>
      <w:r>
        <w:t xml:space="preserve">are </w:t>
      </w:r>
      <w:r w:rsidRPr="00DA3064">
        <w:t xml:space="preserve">not suitable for </w:t>
      </w:r>
      <w:r>
        <w:t>mental health units</w:t>
      </w:r>
      <w:r w:rsidRPr="00DA3064">
        <w:t xml:space="preserve"> and where anti-ligature regula</w:t>
      </w:r>
      <w:r w:rsidR="00892D72">
        <w:t>tions need to be complied with.</w:t>
      </w:r>
    </w:p>
    <w:p w14:paraId="56E88E49" w14:textId="7D121009" w:rsidR="00D17A05" w:rsidRPr="00A031D1" w:rsidRDefault="00D17A05" w:rsidP="00D17A05">
      <w:pPr>
        <w:pStyle w:val="Header2"/>
      </w:pPr>
      <w:r>
        <w:br w:type="page"/>
      </w:r>
      <w:bookmarkStart w:id="130" w:name="_Toc244601902"/>
      <w:bookmarkStart w:id="131" w:name="_Toc244746051"/>
      <w:r w:rsidR="00995B91">
        <w:lastRenderedPageBreak/>
        <w:t>3</w:t>
      </w:r>
      <w:r>
        <w:t xml:space="preserve"> D</w:t>
      </w:r>
      <w:r w:rsidRPr="00A031D1">
        <w:t>ocumenting t</w:t>
      </w:r>
      <w:r>
        <w:t>he assessment</w:t>
      </w:r>
      <w:bookmarkEnd w:id="130"/>
      <w:bookmarkEnd w:id="131"/>
    </w:p>
    <w:p w14:paraId="32A777F6" w14:textId="6FF3CAF2" w:rsidR="00D17A05" w:rsidRDefault="008C2832" w:rsidP="00D17A05">
      <w:pPr>
        <w:pStyle w:val="BodyText"/>
      </w:pPr>
      <w:r>
        <w:rPr>
          <w:noProof/>
          <w:lang w:eastAsia="en-GB"/>
        </w:rPr>
        <w:drawing>
          <wp:anchor distT="180340" distB="180340" distL="114300" distR="114300" simplePos="0" relativeHeight="251662336" behindDoc="0" locked="0" layoutInCell="1" allowOverlap="1" wp14:anchorId="345A0833" wp14:editId="76BDA7D6">
            <wp:simplePos x="0" y="0"/>
            <wp:positionH relativeFrom="column">
              <wp:posOffset>-275590</wp:posOffset>
            </wp:positionH>
            <wp:positionV relativeFrom="paragraph">
              <wp:posOffset>551815</wp:posOffset>
            </wp:positionV>
            <wp:extent cx="5875020" cy="745109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ment.emf"/>
                    <pic:cNvPicPr/>
                  </pic:nvPicPr>
                  <pic:blipFill>
                    <a:blip r:embed="rId26">
                      <a:extLst>
                        <a:ext uri="{28A0092B-C50C-407E-A947-70E740481C1C}">
                          <a14:useLocalDpi xmlns:a14="http://schemas.microsoft.com/office/drawing/2010/main" val="0"/>
                        </a:ext>
                      </a:extLst>
                    </a:blip>
                    <a:stretch>
                      <a:fillRect/>
                    </a:stretch>
                  </pic:blipFill>
                  <pic:spPr>
                    <a:xfrm>
                      <a:off x="0" y="0"/>
                      <a:ext cx="5875020" cy="7451090"/>
                    </a:xfrm>
                    <a:prstGeom prst="rect">
                      <a:avLst/>
                    </a:prstGeom>
                  </pic:spPr>
                </pic:pic>
              </a:graphicData>
            </a:graphic>
          </wp:anchor>
        </w:drawing>
      </w:r>
      <w:r w:rsidR="00D17A05">
        <w:t>An example assessment form is shown below.</w:t>
      </w:r>
    </w:p>
    <w:p w14:paraId="60DB411A" w14:textId="3E662705" w:rsidR="008C2832" w:rsidRDefault="008C2832" w:rsidP="00D17A05">
      <w:pPr>
        <w:pStyle w:val="BodyText"/>
      </w:pPr>
    </w:p>
    <w:p w14:paraId="0EAB6CAC" w14:textId="07F48B04" w:rsidR="00D17A05" w:rsidRPr="00A031D1" w:rsidRDefault="00995B91" w:rsidP="00D17A05">
      <w:pPr>
        <w:pStyle w:val="Header2"/>
      </w:pPr>
      <w:bookmarkStart w:id="132" w:name="_Toc244601903"/>
      <w:bookmarkStart w:id="133" w:name="_Toc244746052"/>
      <w:r>
        <w:t>4</w:t>
      </w:r>
      <w:r w:rsidR="00D17A05">
        <w:t xml:space="preserve"> To action: </w:t>
      </w:r>
      <w:r w:rsidR="00D17A05" w:rsidRPr="00A031D1">
        <w:t>conside</w:t>
      </w:r>
      <w:r w:rsidR="00D17A05">
        <w:t>rations for any non-compliances</w:t>
      </w:r>
      <w:bookmarkEnd w:id="132"/>
      <w:bookmarkEnd w:id="133"/>
    </w:p>
    <w:p w14:paraId="6174AD44" w14:textId="77777777" w:rsidR="00D17A05" w:rsidRPr="00E82A8A" w:rsidRDefault="00D17A05" w:rsidP="00D17A05">
      <w:pPr>
        <w:pStyle w:val="Header3"/>
      </w:pPr>
      <w:r w:rsidRPr="00E82A8A">
        <w:t>Device selection – acceptable applications, certifications etc</w:t>
      </w:r>
    </w:p>
    <w:p w14:paraId="5427FF0A" w14:textId="5C50574C" w:rsidR="00D17A05" w:rsidRPr="00E82A8A" w:rsidRDefault="00D17A05" w:rsidP="00D17A05">
      <w:pPr>
        <w:pStyle w:val="BodyText"/>
      </w:pPr>
      <w:r>
        <w:t xml:space="preserve">See the </w:t>
      </w:r>
      <w:r w:rsidR="00A679E4">
        <w:t>assessment</w:t>
      </w:r>
      <w:r>
        <w:t xml:space="preserve"> flow</w:t>
      </w:r>
      <w:r w:rsidRPr="00E82A8A">
        <w:t>chart</w:t>
      </w:r>
      <w:r w:rsidR="00A679E4">
        <w:t xml:space="preserve"> on next page</w:t>
      </w:r>
      <w:r w:rsidR="00B038A5">
        <w:t>.</w:t>
      </w:r>
    </w:p>
    <w:p w14:paraId="1D700DB5" w14:textId="77777777" w:rsidR="00D17A05" w:rsidRPr="00E82A8A" w:rsidRDefault="00D17A05" w:rsidP="00D17A05">
      <w:pPr>
        <w:pStyle w:val="Header3"/>
      </w:pPr>
      <w:r w:rsidRPr="00E82A8A">
        <w:t>Installation considerations</w:t>
      </w:r>
    </w:p>
    <w:p w14:paraId="24525271" w14:textId="1131F12E" w:rsidR="00A679E4" w:rsidRPr="00E82A8A" w:rsidRDefault="00A679E4" w:rsidP="00A679E4">
      <w:pPr>
        <w:pStyle w:val="BodyText"/>
      </w:pPr>
      <w:r>
        <w:t>See the assessment flow</w:t>
      </w:r>
      <w:r w:rsidRPr="00E82A8A">
        <w:t>chart</w:t>
      </w:r>
      <w:r>
        <w:t xml:space="preserve"> on next page</w:t>
      </w:r>
      <w:r w:rsidR="00B038A5">
        <w:t>.</w:t>
      </w:r>
    </w:p>
    <w:p w14:paraId="6EB13FBA" w14:textId="77777777" w:rsidR="00D17A05" w:rsidRPr="00E82A8A" w:rsidRDefault="00D17A05" w:rsidP="00D17A05">
      <w:pPr>
        <w:pStyle w:val="Header3"/>
      </w:pPr>
      <w:r w:rsidRPr="00E82A8A">
        <w:t>Alternative options</w:t>
      </w:r>
    </w:p>
    <w:p w14:paraId="20E6C0AD" w14:textId="77777777" w:rsidR="00D17A05" w:rsidRPr="00E82A8A" w:rsidRDefault="00D17A05" w:rsidP="00D17A05">
      <w:pPr>
        <w:pStyle w:val="BodyText"/>
      </w:pPr>
      <w:r>
        <w:t>Choose an</w:t>
      </w:r>
      <w:r w:rsidRPr="00E82A8A">
        <w:t xml:space="preserve"> </w:t>
      </w:r>
      <w:r>
        <w:t>experienced external assessor.</w:t>
      </w:r>
    </w:p>
    <w:p w14:paraId="28D8F345" w14:textId="69CA3A27" w:rsidR="00D17A05" w:rsidRPr="00A031D1" w:rsidRDefault="00995B91" w:rsidP="00D17A05">
      <w:pPr>
        <w:pStyle w:val="Header2"/>
      </w:pPr>
      <w:bookmarkStart w:id="134" w:name="_Toc244601904"/>
      <w:bookmarkStart w:id="135" w:name="_Toc244746053"/>
      <w:r>
        <w:t>5</w:t>
      </w:r>
      <w:r w:rsidR="00D17A05">
        <w:t xml:space="preserve"> </w:t>
      </w:r>
      <w:r w:rsidR="00D17A05" w:rsidRPr="00A031D1">
        <w:t>Archiving of documented assessment results</w:t>
      </w:r>
      <w:bookmarkEnd w:id="134"/>
      <w:bookmarkEnd w:id="135"/>
    </w:p>
    <w:p w14:paraId="7E8422F5" w14:textId="0B441EF4" w:rsidR="00CD5EB1" w:rsidRPr="00CD5EB1" w:rsidRDefault="00CD5EB1" w:rsidP="00CA613C">
      <w:pPr>
        <w:pStyle w:val="BodyText"/>
      </w:pPr>
      <w:r>
        <w:t xml:space="preserve">Refer to local policies and procedures </w:t>
      </w:r>
      <w:r w:rsidR="009727D6">
        <w:t xml:space="preserve">for </w:t>
      </w:r>
      <w:r w:rsidR="00D35819">
        <w:t xml:space="preserve">record-keeping requirements and </w:t>
      </w:r>
      <w:r w:rsidR="009727D6">
        <w:t>storage of archived records</w:t>
      </w:r>
      <w:r>
        <w:t>.</w:t>
      </w:r>
    </w:p>
    <w:p w14:paraId="0E0D344D" w14:textId="5D4A0AF4" w:rsidR="00D17A05" w:rsidRPr="00A031D1" w:rsidRDefault="00995B91" w:rsidP="00D17A05">
      <w:pPr>
        <w:pStyle w:val="Header2"/>
      </w:pPr>
      <w:bookmarkStart w:id="136" w:name="_Toc244601905"/>
      <w:bookmarkStart w:id="137" w:name="_Toc244746054"/>
      <w:r>
        <w:t>6</w:t>
      </w:r>
      <w:r w:rsidR="00D17A05">
        <w:t xml:space="preserve"> </w:t>
      </w:r>
      <w:r w:rsidR="00D17A05" w:rsidRPr="00A031D1">
        <w:t xml:space="preserve">Frequency of assessments </w:t>
      </w:r>
      <w:r w:rsidR="00D17A05">
        <w:t>and maintenance recommendations</w:t>
      </w:r>
      <w:bookmarkEnd w:id="136"/>
      <w:bookmarkEnd w:id="137"/>
    </w:p>
    <w:p w14:paraId="50C3CEAF" w14:textId="3B4BD1DF" w:rsidR="00935435" w:rsidRDefault="00935435" w:rsidP="00935435">
      <w:pPr>
        <w:pStyle w:val="BodyText"/>
      </w:pPr>
      <w:r>
        <w:t>The f</w:t>
      </w:r>
      <w:r>
        <w:rPr>
          <w:spacing w:val="-2"/>
        </w:rPr>
        <w:t>r</w:t>
      </w:r>
      <w:r>
        <w:t xml:space="preserve">equency of </w:t>
      </w:r>
      <w:r w:rsidR="00D55C28">
        <w:t xml:space="preserve">assessments and </w:t>
      </w:r>
      <w:r>
        <w:t xml:space="preserve">maintenance will be influenced </w:t>
      </w:r>
      <w:r>
        <w:rPr>
          <w:spacing w:val="-1"/>
        </w:rPr>
        <w:t>b</w:t>
      </w:r>
      <w:r>
        <w:t xml:space="preserve">y information supplied </w:t>
      </w:r>
      <w:r>
        <w:rPr>
          <w:spacing w:val="-1"/>
        </w:rPr>
        <w:t>b</w:t>
      </w:r>
      <w:r>
        <w:t>y manufactu</w:t>
      </w:r>
      <w:r>
        <w:rPr>
          <w:spacing w:val="-2"/>
        </w:rPr>
        <w:t>r</w:t>
      </w:r>
      <w:r w:rsidR="00834BA7">
        <w:t>ers</w:t>
      </w:r>
      <w:r>
        <w:t>.</w:t>
      </w:r>
      <w:r w:rsidR="00834BA7">
        <w:t xml:space="preserve"> [</w:t>
      </w:r>
      <w:r w:rsidR="00834BA7" w:rsidRPr="00834BA7">
        <w:rPr>
          <w:color w:val="FF0000"/>
        </w:rPr>
        <w:t>QUESTION TO CONSULTEES: ANY OTHER CRITERIA?</w:t>
      </w:r>
      <w:r w:rsidR="00834BA7">
        <w:t>]</w:t>
      </w:r>
    </w:p>
    <w:p w14:paraId="3E2A7286" w14:textId="77777777" w:rsidR="004D6741" w:rsidRDefault="004D6741"/>
    <w:p w14:paraId="7D784C14" w14:textId="77777777" w:rsidR="004D6741" w:rsidRDefault="004D6741"/>
    <w:p w14:paraId="429A8D45" w14:textId="77777777" w:rsidR="004D6741" w:rsidRDefault="004D6741">
      <w:pPr>
        <w:rPr>
          <w:rFonts w:ascii="Times New Roman" w:hAnsi="Times New Roman"/>
          <w:b/>
          <w:bCs/>
          <w:color w:val="31849B"/>
          <w:sz w:val="48"/>
          <w:szCs w:val="48"/>
        </w:rPr>
      </w:pPr>
      <w:r>
        <w:br w:type="page"/>
      </w:r>
    </w:p>
    <w:p w14:paraId="6CE19519" w14:textId="2E1F9ACB" w:rsidR="000D6621" w:rsidRDefault="000D6621">
      <w:pPr>
        <w:rPr>
          <w:rFonts w:ascii="Times New Roman" w:hAnsi="Times New Roman"/>
          <w:b/>
          <w:bCs/>
          <w:color w:val="31849B"/>
          <w:sz w:val="48"/>
          <w:szCs w:val="48"/>
        </w:rPr>
      </w:pPr>
      <w:r>
        <w:rPr>
          <w:rFonts w:ascii="Times New Roman" w:hAnsi="Times New Roman"/>
          <w:b/>
          <w:bCs/>
          <w:noProof/>
          <w:color w:val="31849B"/>
          <w:sz w:val="48"/>
          <w:szCs w:val="48"/>
          <w:lang w:eastAsia="en-GB"/>
        </w:rPr>
        <w:lastRenderedPageBreak/>
        <w:drawing>
          <wp:anchor distT="0" distB="0" distL="114300" distR="114300" simplePos="0" relativeHeight="251661312" behindDoc="0" locked="0" layoutInCell="1" allowOverlap="1" wp14:anchorId="1940E41B" wp14:editId="28D88970">
            <wp:simplePos x="0" y="0"/>
            <wp:positionH relativeFrom="column">
              <wp:posOffset>-481330</wp:posOffset>
            </wp:positionH>
            <wp:positionV relativeFrom="paragraph">
              <wp:posOffset>-389890</wp:posOffset>
            </wp:positionV>
            <wp:extent cx="5739765" cy="8851900"/>
            <wp:effectExtent l="0" t="0" r="635" b="1270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emf"/>
                    <pic:cNvPicPr/>
                  </pic:nvPicPr>
                  <pic:blipFill>
                    <a:blip r:embed="rId27">
                      <a:extLst>
                        <a:ext uri="{28A0092B-C50C-407E-A947-70E740481C1C}">
                          <a14:useLocalDpi xmlns:a14="http://schemas.microsoft.com/office/drawing/2010/main" val="0"/>
                        </a:ext>
                      </a:extLst>
                    </a:blip>
                    <a:stretch>
                      <a:fillRect/>
                    </a:stretch>
                  </pic:blipFill>
                  <pic:spPr>
                    <a:xfrm>
                      <a:off x="0" y="0"/>
                      <a:ext cx="5739765" cy="8851900"/>
                    </a:xfrm>
                    <a:prstGeom prst="rect">
                      <a:avLst/>
                    </a:prstGeom>
                  </pic:spPr>
                </pic:pic>
              </a:graphicData>
            </a:graphic>
          </wp:anchor>
        </w:drawing>
      </w:r>
    </w:p>
    <w:p w14:paraId="5499BD4D" w14:textId="5A6196C3" w:rsidR="00B01D29" w:rsidRDefault="00B01D29" w:rsidP="00912247">
      <w:pPr>
        <w:pStyle w:val="Header1"/>
      </w:pPr>
      <w:bookmarkStart w:id="138" w:name="_Toc244746055"/>
      <w:commentRangeStart w:id="139"/>
      <w:r>
        <w:lastRenderedPageBreak/>
        <w:t>References</w:t>
      </w:r>
      <w:bookmarkEnd w:id="107"/>
      <w:commentRangeEnd w:id="139"/>
      <w:r w:rsidR="00F80128">
        <w:rPr>
          <w:rStyle w:val="CommentReference"/>
          <w:rFonts w:ascii="Cambria" w:hAnsi="Cambria"/>
          <w:b w:val="0"/>
          <w:bCs w:val="0"/>
          <w:color w:val="auto"/>
        </w:rPr>
        <w:commentReference w:id="139"/>
      </w:r>
      <w:bookmarkEnd w:id="138"/>
    </w:p>
    <w:p w14:paraId="29000B51" w14:textId="77777777" w:rsidR="00242559" w:rsidRDefault="00242559" w:rsidP="00912247">
      <w:pPr>
        <w:pStyle w:val="Header2"/>
      </w:pPr>
      <w:bookmarkStart w:id="140" w:name="_Toc80519688"/>
      <w:bookmarkStart w:id="141" w:name="_Toc80519501"/>
      <w:bookmarkStart w:id="142" w:name="_Toc242522006"/>
      <w:bookmarkStart w:id="143" w:name="_Toc242525903"/>
      <w:bookmarkStart w:id="144" w:name="_Toc242527689"/>
      <w:bookmarkStart w:id="145" w:name="_Toc243803556"/>
      <w:bookmarkStart w:id="146" w:name="_Toc244265526"/>
      <w:bookmarkStart w:id="147" w:name="_Toc244272251"/>
      <w:bookmarkStart w:id="148" w:name="_Toc244746056"/>
      <w:bookmarkStart w:id="149" w:name="_Toc81371064"/>
      <w:r>
        <w:t>Acts and regulations</w:t>
      </w:r>
      <w:bookmarkEnd w:id="140"/>
      <w:bookmarkEnd w:id="141"/>
      <w:bookmarkEnd w:id="142"/>
      <w:bookmarkEnd w:id="143"/>
      <w:bookmarkEnd w:id="144"/>
      <w:bookmarkEnd w:id="145"/>
      <w:bookmarkEnd w:id="146"/>
      <w:bookmarkEnd w:id="147"/>
      <w:bookmarkEnd w:id="148"/>
    </w:p>
    <w:p w14:paraId="01BEDBD3" w14:textId="77777777" w:rsidR="00242559" w:rsidRDefault="00242559" w:rsidP="00BE3FA9">
      <w:pPr>
        <w:pStyle w:val="BodyText"/>
      </w:pPr>
      <w:r>
        <w:rPr>
          <w:rStyle w:val="Boldbodytext"/>
        </w:rPr>
        <w:t>(The) Building Regulations 2000 (SI 2000: 2531).</w:t>
      </w:r>
      <w:r>
        <w:t xml:space="preserve"> HMSO, 2000.</w:t>
      </w:r>
      <w:r>
        <w:br/>
      </w:r>
      <w:hyperlink r:id="rId29" w:history="1">
        <w:r>
          <w:rPr>
            <w:rStyle w:val="Hyperlink"/>
          </w:rPr>
          <w:t>http://www.hmso.gov.uk/si/si2000/20002531.htm</w:t>
        </w:r>
      </w:hyperlink>
    </w:p>
    <w:p w14:paraId="1203E660" w14:textId="77777777" w:rsidR="00242559" w:rsidRDefault="00242559" w:rsidP="00A7171B">
      <w:pPr>
        <w:pStyle w:val="BodyText"/>
      </w:pPr>
      <w:r>
        <w:rPr>
          <w:rStyle w:val="Boldbodytext"/>
        </w:rPr>
        <w:t>(The) Building Regul</w:t>
      </w:r>
      <w:r w:rsidR="00CF5812">
        <w:rPr>
          <w:rStyle w:val="Boldbodytext"/>
        </w:rPr>
        <w:t>ations 2000. Approved Document N</w:t>
      </w:r>
      <w:r>
        <w:rPr>
          <w:rStyle w:val="Boldbodytext"/>
        </w:rPr>
        <w:t xml:space="preserve">: </w:t>
      </w:r>
      <w:r w:rsidR="00CF5812">
        <w:rPr>
          <w:rStyle w:val="Boldbodytext"/>
        </w:rPr>
        <w:t>glazing</w:t>
      </w:r>
      <w:r>
        <w:t xml:space="preserve">. Office of the Deputy Prime Minister, </w:t>
      </w:r>
      <w:r w:rsidR="00CF5812">
        <w:t>1998</w:t>
      </w:r>
      <w:r>
        <w:t xml:space="preserve"> edition.</w:t>
      </w:r>
    </w:p>
    <w:p w14:paraId="3AA9B79C" w14:textId="77777777" w:rsidR="00242559" w:rsidRDefault="00242559" w:rsidP="00A7171B">
      <w:pPr>
        <w:pStyle w:val="BodyText"/>
      </w:pPr>
      <w:r>
        <w:rPr>
          <w:rStyle w:val="Boldbodytext"/>
        </w:rPr>
        <w:t>(The) Construction (Design and Management) Regulations 1994, SI 1994 No. 3140.</w:t>
      </w:r>
      <w:r>
        <w:t xml:space="preserve"> HMSO, 1995.</w:t>
      </w:r>
      <w:r>
        <w:br/>
      </w:r>
      <w:hyperlink r:id="rId30" w:history="1">
        <w:r>
          <w:rPr>
            <w:rStyle w:val="Hyperlink"/>
          </w:rPr>
          <w:t>http://www.hmso.gov.uk/si/si1994/Uksi_19943140_en_1.htm</w:t>
        </w:r>
      </w:hyperlink>
    </w:p>
    <w:p w14:paraId="1BF5B823" w14:textId="77777777" w:rsidR="00242559" w:rsidRDefault="00242559">
      <w:pPr>
        <w:pStyle w:val="BodyText"/>
      </w:pPr>
      <w:r>
        <w:rPr>
          <w:rStyle w:val="Boldbodytext"/>
        </w:rPr>
        <w:t>(The) Construction (Design and Management) (Amendment) Regulations 2000, SI 2000 No. 2380.</w:t>
      </w:r>
      <w:r>
        <w:t xml:space="preserve"> HMSO, 2000.</w:t>
      </w:r>
      <w:r>
        <w:br/>
      </w:r>
      <w:hyperlink r:id="rId31" w:history="1">
        <w:r>
          <w:rPr>
            <w:rStyle w:val="Hyperlink"/>
          </w:rPr>
          <w:t>http://www.legislation.hmso.gov.uk/si/si2000/20002380.htm</w:t>
        </w:r>
      </w:hyperlink>
    </w:p>
    <w:p w14:paraId="3CA5CFBC" w14:textId="77777777" w:rsidR="00242559" w:rsidRDefault="00242559">
      <w:pPr>
        <w:pStyle w:val="BodyText"/>
      </w:pPr>
      <w:r>
        <w:rPr>
          <w:rStyle w:val="Boldbodytext"/>
        </w:rPr>
        <w:t>(The) Disability Discrimination Act 1995</w:t>
      </w:r>
      <w:r>
        <w:t>. HMSO, 1995.</w:t>
      </w:r>
      <w:r>
        <w:br/>
      </w:r>
      <w:hyperlink r:id="rId32" w:history="1">
        <w:r>
          <w:rPr>
            <w:rStyle w:val="Hyperlink"/>
          </w:rPr>
          <w:t>http://www.legislation.hmso.gov.uk/acts/acts1995/Ukpga_19950050_en_1htm</w:t>
        </w:r>
      </w:hyperlink>
    </w:p>
    <w:p w14:paraId="401F41E7" w14:textId="77777777" w:rsidR="00242559" w:rsidRDefault="005114E3" w:rsidP="00912247">
      <w:pPr>
        <w:pStyle w:val="Header2"/>
      </w:pPr>
      <w:bookmarkStart w:id="150" w:name="_Toc242522007"/>
      <w:bookmarkStart w:id="151" w:name="_Toc242525904"/>
      <w:bookmarkStart w:id="152" w:name="_Toc242527690"/>
      <w:bookmarkStart w:id="153" w:name="_Toc243803557"/>
      <w:bookmarkStart w:id="154" w:name="_Toc244265527"/>
      <w:bookmarkStart w:id="155" w:name="_Toc244272252"/>
      <w:bookmarkStart w:id="156" w:name="_Toc244746057"/>
      <w:r>
        <w:t>NHS Estates resources</w:t>
      </w:r>
      <w:bookmarkEnd w:id="150"/>
      <w:bookmarkEnd w:id="151"/>
      <w:bookmarkEnd w:id="152"/>
      <w:bookmarkEnd w:id="153"/>
      <w:bookmarkEnd w:id="154"/>
      <w:bookmarkEnd w:id="155"/>
      <w:bookmarkEnd w:id="156"/>
    </w:p>
    <w:p w14:paraId="0A301642" w14:textId="77777777" w:rsidR="00242559" w:rsidRDefault="005114E3" w:rsidP="00BE3FA9">
      <w:pPr>
        <w:pStyle w:val="BodyText"/>
      </w:pPr>
      <w:r>
        <w:rPr>
          <w:rStyle w:val="Boldbodytext"/>
        </w:rPr>
        <w:t>Activity DataB</w:t>
      </w:r>
      <w:r w:rsidR="00242559">
        <w:rPr>
          <w:rStyle w:val="Boldbodytext"/>
        </w:rPr>
        <w:t>ase</w:t>
      </w:r>
      <w:r w:rsidR="00242559">
        <w:rPr>
          <w:rStyle w:val="Boldbodytext"/>
        </w:rPr>
        <w:br/>
      </w:r>
      <w:r w:rsidR="00242559">
        <w:t>http://195.92.246.148/nhsestates/adb/adb_content/introduction/home.asp</w:t>
      </w:r>
    </w:p>
    <w:p w14:paraId="71D2A58F" w14:textId="77777777" w:rsidR="00242559" w:rsidRDefault="00242559" w:rsidP="00A7171B">
      <w:pPr>
        <w:pStyle w:val="BodyText"/>
      </w:pPr>
      <w:r>
        <w:rPr>
          <w:rStyle w:val="Boldbodytext"/>
        </w:rPr>
        <w:t>NHS Cleaning Manual</w:t>
      </w:r>
      <w:r>
        <w:t xml:space="preserve"> http://patientexperience.nhsestates.gov.uk/clean_hospitals/ch_content/home/home.asp</w:t>
      </w:r>
    </w:p>
    <w:p w14:paraId="39265902" w14:textId="77777777" w:rsidR="00242559" w:rsidRDefault="00242559" w:rsidP="00242559">
      <w:r>
        <w:rPr>
          <w:rStyle w:val="Boldbodytext"/>
        </w:rPr>
        <w:t xml:space="preserve">National Standards of Cleanliness </w:t>
      </w:r>
      <w:r>
        <w:t>http://patientexperience.nhsestates.gov.uk/clean_hospitals/ch_content/home/home.asp</w:t>
      </w:r>
    </w:p>
    <w:p w14:paraId="0F317786" w14:textId="77777777" w:rsidR="00B01D29" w:rsidRDefault="007D4CAF" w:rsidP="00912247">
      <w:pPr>
        <w:pStyle w:val="Header2"/>
      </w:pPr>
      <w:bookmarkStart w:id="157" w:name="_Toc242522008"/>
      <w:bookmarkStart w:id="158" w:name="_Toc242525905"/>
      <w:bookmarkStart w:id="159" w:name="_Toc242527691"/>
      <w:bookmarkStart w:id="160" w:name="_Toc243803558"/>
      <w:bookmarkStart w:id="161" w:name="_Toc244265528"/>
      <w:bookmarkStart w:id="162" w:name="_Toc244272253"/>
      <w:bookmarkStart w:id="163" w:name="_Toc244746058"/>
      <w:r>
        <w:t>British Standards</w:t>
      </w:r>
      <w:bookmarkEnd w:id="149"/>
      <w:bookmarkEnd w:id="157"/>
      <w:bookmarkEnd w:id="158"/>
      <w:bookmarkEnd w:id="159"/>
      <w:bookmarkEnd w:id="160"/>
      <w:bookmarkEnd w:id="161"/>
      <w:bookmarkEnd w:id="162"/>
      <w:bookmarkEnd w:id="163"/>
    </w:p>
    <w:p w14:paraId="77C30254" w14:textId="77777777" w:rsidR="002F7FD0" w:rsidRDefault="009A07F5" w:rsidP="00BE3FA9">
      <w:pPr>
        <w:pStyle w:val="BodyText"/>
      </w:pPr>
      <w:r w:rsidRPr="009B59D2">
        <w:rPr>
          <w:rStyle w:val="Boldbodytext"/>
        </w:rPr>
        <w:t>BS 1186-2:1988</w:t>
      </w:r>
      <w:r w:rsidRPr="009A07F5">
        <w:t xml:space="preserve"> Timber for and workmanship in joinery. Specification for workmanship</w:t>
      </w:r>
      <w:r w:rsidR="00D20A29">
        <w:t>. British Standards Institution</w:t>
      </w:r>
      <w:r w:rsidR="002F7FD0">
        <w:t>, 1988.</w:t>
      </w:r>
    </w:p>
    <w:p w14:paraId="0F3D48A1" w14:textId="77777777" w:rsidR="002F7FD0" w:rsidRDefault="00494775" w:rsidP="00A7171B">
      <w:pPr>
        <w:pStyle w:val="BodyText"/>
      </w:pPr>
      <w:r w:rsidRPr="009B59D2">
        <w:rPr>
          <w:rStyle w:val="Boldbodytext"/>
        </w:rPr>
        <w:t>BS 1186-3:1990</w:t>
      </w:r>
      <w:r>
        <w:t xml:space="preserve"> Timber for and workmanship in joinery. Specification for wood trim and its fixing</w:t>
      </w:r>
      <w:r w:rsidR="00D20A29">
        <w:t>. British Standards Institution</w:t>
      </w:r>
      <w:r w:rsidR="002F7FD0">
        <w:t>, 1990.</w:t>
      </w:r>
    </w:p>
    <w:p w14:paraId="3D18028F" w14:textId="77777777" w:rsidR="002F7FD0" w:rsidRDefault="001D5665" w:rsidP="00A7171B">
      <w:pPr>
        <w:pStyle w:val="BodyText"/>
      </w:pPr>
      <w:r w:rsidRPr="009B59D2">
        <w:rPr>
          <w:rStyle w:val="Boldbodytext"/>
        </w:rPr>
        <w:t>BS 3987:</w:t>
      </w:r>
      <w:r w:rsidR="00B01D29" w:rsidRPr="009B59D2">
        <w:rPr>
          <w:rStyle w:val="Boldbodytext"/>
        </w:rPr>
        <w:t>1991</w:t>
      </w:r>
      <w:r w:rsidR="00B01D29">
        <w:t xml:space="preserve"> Specification for anodic oxidation coatings on wrought aluminium for external architectural application</w:t>
      </w:r>
      <w:r w:rsidR="00D20A29">
        <w:t>. British Standards Institution</w:t>
      </w:r>
      <w:r w:rsidR="002F7FD0">
        <w:t>, 1991.</w:t>
      </w:r>
    </w:p>
    <w:p w14:paraId="5D26F905" w14:textId="77777777" w:rsidR="002F7FD0" w:rsidRDefault="001D5665">
      <w:pPr>
        <w:pStyle w:val="BodyText"/>
      </w:pPr>
      <w:r w:rsidRPr="009B59D2">
        <w:rPr>
          <w:rStyle w:val="Boldbodytext"/>
        </w:rPr>
        <w:t>BS 4842:1984</w:t>
      </w:r>
      <w:r>
        <w:t xml:space="preserve"> </w:t>
      </w:r>
      <w:r w:rsidR="00B01D29">
        <w:t>Specification for liquid organic coatings for application to aluminium alloy extrusions, sheet and preformed sections for external architectural purposes, and for the finish on aluminium alloy extrusions, sheet and preformed sections coated with liquid organic coatings</w:t>
      </w:r>
      <w:r w:rsidR="00D20A29">
        <w:t>. British Standards Institution</w:t>
      </w:r>
      <w:r w:rsidR="002F7FD0">
        <w:t>, 1984.</w:t>
      </w:r>
    </w:p>
    <w:p w14:paraId="3B2C2330" w14:textId="77777777" w:rsidR="002F7FD0" w:rsidRDefault="008D4BE9">
      <w:pPr>
        <w:pStyle w:val="BodyText"/>
      </w:pPr>
      <w:r w:rsidRPr="009B59D2">
        <w:rPr>
          <w:rStyle w:val="Boldbodytext"/>
        </w:rPr>
        <w:t>BS 4873:2004</w:t>
      </w:r>
      <w:r>
        <w:t xml:space="preserve"> </w:t>
      </w:r>
      <w:r w:rsidRPr="008D4BE9">
        <w:t>Aluminium alloy windows</w:t>
      </w:r>
      <w:r w:rsidR="00D20A29">
        <w:t>. British Standards Institution</w:t>
      </w:r>
      <w:r w:rsidR="002F7FD0">
        <w:t>, 2004.</w:t>
      </w:r>
    </w:p>
    <w:p w14:paraId="274EB145" w14:textId="77777777" w:rsidR="002F7FD0" w:rsidRDefault="00851483">
      <w:pPr>
        <w:pStyle w:val="BodyText"/>
      </w:pPr>
      <w:r w:rsidRPr="009B59D2">
        <w:rPr>
          <w:rStyle w:val="Boldbodytext"/>
        </w:rPr>
        <w:lastRenderedPageBreak/>
        <w:t xml:space="preserve">BS 5368-1:1976, EN 42:1975 </w:t>
      </w:r>
      <w:r w:rsidRPr="00851483">
        <w:t>Methods of testing windows. Air permeability test</w:t>
      </w:r>
      <w:r w:rsidR="00D20A29">
        <w:t>. British Standards Institution</w:t>
      </w:r>
      <w:r w:rsidR="002F7FD0">
        <w:t>, 1975/76.</w:t>
      </w:r>
    </w:p>
    <w:p w14:paraId="10F36CD3" w14:textId="77777777" w:rsidR="002F7FD0" w:rsidRDefault="00B01D29">
      <w:pPr>
        <w:pStyle w:val="BodyText"/>
      </w:pPr>
      <w:r w:rsidRPr="009B59D2">
        <w:rPr>
          <w:rStyle w:val="Boldbodytext"/>
        </w:rPr>
        <w:t>BS 5589</w:t>
      </w:r>
      <w:r w:rsidR="00D20A29" w:rsidRPr="009B59D2">
        <w:rPr>
          <w:rStyle w:val="Boldbodytext"/>
        </w:rPr>
        <w:t>:</w:t>
      </w:r>
      <w:r w:rsidRPr="009B59D2">
        <w:rPr>
          <w:rStyle w:val="Boldbodytext"/>
        </w:rPr>
        <w:t>1989</w:t>
      </w:r>
      <w:r>
        <w:t xml:space="preserve"> Code of practice for preservation of timber</w:t>
      </w:r>
      <w:r w:rsidR="00D20A29">
        <w:t>. British Standards Institution</w:t>
      </w:r>
      <w:r w:rsidR="002F7FD0">
        <w:t>, 1989.</w:t>
      </w:r>
    </w:p>
    <w:p w14:paraId="65A29C70" w14:textId="77777777" w:rsidR="002F7FD0" w:rsidRDefault="00B01D29">
      <w:pPr>
        <w:pStyle w:val="BodyText"/>
      </w:pPr>
      <w:r w:rsidRPr="009B59D2">
        <w:rPr>
          <w:rStyle w:val="Boldbodytext"/>
        </w:rPr>
        <w:t>BS 6150</w:t>
      </w:r>
      <w:r w:rsidR="00D20A29" w:rsidRPr="009B59D2">
        <w:rPr>
          <w:rStyle w:val="Boldbodytext"/>
        </w:rPr>
        <w:t>:</w:t>
      </w:r>
      <w:r w:rsidRPr="009B59D2">
        <w:rPr>
          <w:rStyle w:val="Boldbodytext"/>
        </w:rPr>
        <w:t>1991</w:t>
      </w:r>
      <w:r>
        <w:t xml:space="preserve"> Code of practice for painting of buildings</w:t>
      </w:r>
      <w:r w:rsidR="00D20A29">
        <w:t>. British Standards Institution</w:t>
      </w:r>
      <w:r w:rsidR="002F7FD0">
        <w:t>, 1991.</w:t>
      </w:r>
    </w:p>
    <w:p w14:paraId="2A5860F6" w14:textId="77777777" w:rsidR="002F7FD0" w:rsidRDefault="00B01D29">
      <w:pPr>
        <w:pStyle w:val="BodyText"/>
      </w:pPr>
      <w:r w:rsidRPr="009B59D2">
        <w:rPr>
          <w:rStyle w:val="Boldbodytext"/>
        </w:rPr>
        <w:t>BS 6262</w:t>
      </w:r>
      <w:r w:rsidR="00D20A29" w:rsidRPr="009B59D2">
        <w:rPr>
          <w:rStyle w:val="Boldbodytext"/>
        </w:rPr>
        <w:t>:</w:t>
      </w:r>
      <w:r w:rsidRPr="009B59D2">
        <w:rPr>
          <w:rStyle w:val="Boldbodytext"/>
        </w:rPr>
        <w:t>1982</w:t>
      </w:r>
      <w:r>
        <w:t xml:space="preserve"> Code of practice for glazing for buildings</w:t>
      </w:r>
      <w:r w:rsidR="00D20A29">
        <w:t>. British Standards Institution</w:t>
      </w:r>
      <w:r w:rsidR="002F7FD0">
        <w:t>, 1982.</w:t>
      </w:r>
    </w:p>
    <w:p w14:paraId="1B8C82E7" w14:textId="77777777" w:rsidR="002F7FD0" w:rsidRDefault="00680951">
      <w:pPr>
        <w:pStyle w:val="BodyText"/>
      </w:pPr>
      <w:r w:rsidRPr="00680951">
        <w:rPr>
          <w:rStyle w:val="Boldbodytext"/>
        </w:rPr>
        <w:t>BS 6375-1:2004</w:t>
      </w:r>
      <w:r>
        <w:rPr>
          <w:b/>
          <w:bCs/>
        </w:rPr>
        <w:t xml:space="preserve"> </w:t>
      </w:r>
      <w:r w:rsidRPr="00680951">
        <w:t>Performance of windows. Classification for weathertightness and guidance on selection and specification</w:t>
      </w:r>
      <w:r w:rsidR="00D20A29">
        <w:t>. British Standards Institution</w:t>
      </w:r>
      <w:r w:rsidR="002F7FD0">
        <w:t>, 2004.</w:t>
      </w:r>
    </w:p>
    <w:p w14:paraId="7886A0F8" w14:textId="77777777" w:rsidR="002F7FD0" w:rsidRDefault="00680951">
      <w:pPr>
        <w:pStyle w:val="BodyText"/>
      </w:pPr>
      <w:r w:rsidRPr="00680951">
        <w:rPr>
          <w:rStyle w:val="Boldbodytext"/>
        </w:rPr>
        <w:t>BS 6375-2:1987</w:t>
      </w:r>
      <w:r>
        <w:rPr>
          <w:b/>
          <w:bCs/>
        </w:rPr>
        <w:t xml:space="preserve"> </w:t>
      </w:r>
      <w:r w:rsidRPr="00680951">
        <w:t>Performance of windows. Specification for operation and strength characteristics</w:t>
      </w:r>
      <w:r w:rsidR="00D20A29">
        <w:t>. British Standards Institution</w:t>
      </w:r>
      <w:r w:rsidR="002F7FD0">
        <w:t>, 1987.</w:t>
      </w:r>
    </w:p>
    <w:p w14:paraId="5FDA4E1E" w14:textId="77777777" w:rsidR="002F7FD0" w:rsidRDefault="008114CB">
      <w:pPr>
        <w:pStyle w:val="BodyText"/>
      </w:pPr>
      <w:r w:rsidRPr="009B59D2">
        <w:rPr>
          <w:rStyle w:val="Boldbodytext"/>
        </w:rPr>
        <w:t>BS 6399-2:1997</w:t>
      </w:r>
      <w:r>
        <w:t xml:space="preserve"> </w:t>
      </w:r>
      <w:r w:rsidRPr="00F04C7F">
        <w:t>Loading for buildings. Code of practice for wind loads</w:t>
      </w:r>
      <w:r w:rsidR="00D20A29">
        <w:t>. British Standards Institution</w:t>
      </w:r>
      <w:r w:rsidR="002F7FD0">
        <w:t>, 1997.</w:t>
      </w:r>
    </w:p>
    <w:p w14:paraId="54F3B0D6" w14:textId="77777777" w:rsidR="002F7FD0" w:rsidRDefault="00592C66">
      <w:pPr>
        <w:pStyle w:val="BodyText"/>
      </w:pPr>
      <w:r w:rsidRPr="009B59D2">
        <w:rPr>
          <w:rStyle w:val="Boldbodytext"/>
        </w:rPr>
        <w:t>BS 6496:1984</w:t>
      </w:r>
      <w:r w:rsidR="00B01D29">
        <w:t xml:space="preserve"> Specification for powder organic coatings for application and stoving to aluminium alloy extrusions, sheet and preformed sections for external architectural purposes, and for the finish on aluminium alloy extrusions, sheet and preformed sections coated with powder organic coatings</w:t>
      </w:r>
      <w:r w:rsidR="00D20A29">
        <w:t>. British Standards Institution</w:t>
      </w:r>
      <w:r w:rsidR="002F7FD0">
        <w:t>, 1984.</w:t>
      </w:r>
    </w:p>
    <w:p w14:paraId="23D3D6B7" w14:textId="77777777" w:rsidR="002F7FD0" w:rsidRDefault="00B01D29">
      <w:pPr>
        <w:pStyle w:val="BodyText"/>
      </w:pPr>
      <w:r w:rsidRPr="009B59D2">
        <w:rPr>
          <w:rStyle w:val="Boldbodytext"/>
        </w:rPr>
        <w:t>BS 6510</w:t>
      </w:r>
      <w:r w:rsidR="00D20A29" w:rsidRPr="009B59D2">
        <w:rPr>
          <w:rStyle w:val="Boldbodytext"/>
        </w:rPr>
        <w:t>:</w:t>
      </w:r>
      <w:r w:rsidRPr="009B59D2">
        <w:rPr>
          <w:rStyle w:val="Boldbodytext"/>
        </w:rPr>
        <w:t>1984</w:t>
      </w:r>
      <w:r>
        <w:t xml:space="preserve"> Specification for steel windows, sills, window boards and doors</w:t>
      </w:r>
      <w:r w:rsidR="00D20A29">
        <w:t>. British Standards Institution</w:t>
      </w:r>
      <w:r w:rsidR="002F7FD0">
        <w:t>, 1984.</w:t>
      </w:r>
    </w:p>
    <w:p w14:paraId="10E0DD36" w14:textId="77777777" w:rsidR="002F7FD0" w:rsidRDefault="0081140D">
      <w:pPr>
        <w:pStyle w:val="BodyText"/>
      </w:pPr>
      <w:r w:rsidRPr="0081140D">
        <w:rPr>
          <w:rStyle w:val="Boldbodytext"/>
        </w:rPr>
        <w:t>BS 7412:2002</w:t>
      </w:r>
      <w:r>
        <w:rPr>
          <w:b/>
          <w:bCs/>
        </w:rPr>
        <w:t xml:space="preserve"> </w:t>
      </w:r>
      <w:r w:rsidRPr="0081140D">
        <w:t>Plastics windows made from unplasticized polyvinyl chloride (PVC-U) extruded hollow profiles. Specification</w:t>
      </w:r>
      <w:r w:rsidR="00D20A29">
        <w:t>. British Standards Institution</w:t>
      </w:r>
      <w:r w:rsidR="002F7FD0">
        <w:t>, 2002.</w:t>
      </w:r>
    </w:p>
    <w:p w14:paraId="1D9312F9" w14:textId="77777777" w:rsidR="002F7FD0" w:rsidRDefault="00B01D29">
      <w:pPr>
        <w:pStyle w:val="BodyText"/>
      </w:pPr>
      <w:r w:rsidRPr="009B59D2">
        <w:rPr>
          <w:rStyle w:val="Boldbodytext"/>
        </w:rPr>
        <w:t>BS 8104</w:t>
      </w:r>
      <w:r w:rsidR="00D20A29" w:rsidRPr="009B59D2">
        <w:rPr>
          <w:rStyle w:val="Boldbodytext"/>
        </w:rPr>
        <w:t>:</w:t>
      </w:r>
      <w:r w:rsidRPr="009B59D2">
        <w:rPr>
          <w:rStyle w:val="Boldbodytext"/>
        </w:rPr>
        <w:t>1992</w:t>
      </w:r>
      <w:r>
        <w:t xml:space="preserve"> Code of practice for assessing exposure of walls to wind-driven rain</w:t>
      </w:r>
      <w:r w:rsidR="00D20A29">
        <w:t>. British Standards Institution</w:t>
      </w:r>
      <w:r w:rsidR="002F7FD0">
        <w:t>, 1992.</w:t>
      </w:r>
    </w:p>
    <w:p w14:paraId="2E4B9055" w14:textId="77777777" w:rsidR="002F7FD0" w:rsidRDefault="00F6503B">
      <w:pPr>
        <w:pStyle w:val="BodyText"/>
      </w:pPr>
      <w:r w:rsidRPr="009B59D2">
        <w:rPr>
          <w:rStyle w:val="Boldbodytext"/>
        </w:rPr>
        <w:t>BS 8206-2:</w:t>
      </w:r>
      <w:r w:rsidR="00B01D29" w:rsidRPr="009B59D2">
        <w:rPr>
          <w:rStyle w:val="Boldbodytext"/>
        </w:rPr>
        <w:t>1992</w:t>
      </w:r>
      <w:r w:rsidR="00B01D29">
        <w:t xml:space="preserve"> Code of practice for daylighting</w:t>
      </w:r>
      <w:r w:rsidR="00D20A29">
        <w:t>. British Standards Institution</w:t>
      </w:r>
      <w:r w:rsidR="002F7FD0">
        <w:t>, 1992.</w:t>
      </w:r>
    </w:p>
    <w:p w14:paraId="23ECD75C" w14:textId="77777777" w:rsidR="002F7FD0" w:rsidRDefault="00F6503B">
      <w:pPr>
        <w:pStyle w:val="BodyText"/>
      </w:pPr>
      <w:r w:rsidRPr="009B59D2">
        <w:rPr>
          <w:rStyle w:val="Boldbodytext"/>
        </w:rPr>
        <w:t>BS 8213-1:</w:t>
      </w:r>
      <w:r w:rsidR="00B01D29" w:rsidRPr="009B59D2">
        <w:rPr>
          <w:rStyle w:val="Boldbodytext"/>
        </w:rPr>
        <w:t>1991</w:t>
      </w:r>
      <w:r w:rsidR="00B01D29" w:rsidRPr="00F6503B">
        <w:t xml:space="preserve"> </w:t>
      </w:r>
      <w:r w:rsidRPr="00F6503B">
        <w:t xml:space="preserve">Windows, doors and rooflights. </w:t>
      </w:r>
      <w:r w:rsidR="00B01D29" w:rsidRPr="00F6503B">
        <w:t>Code</w:t>
      </w:r>
      <w:r w:rsidR="00B01D29">
        <w:t xml:space="preserve"> of practice for safety in use and during cleaning of windows and doors (including guidance on cleaning materials and methods)</w:t>
      </w:r>
      <w:r w:rsidR="00D20A29">
        <w:t>. British Standards Institution</w:t>
      </w:r>
      <w:r w:rsidR="002F7FD0">
        <w:t>, 1991.</w:t>
      </w:r>
    </w:p>
    <w:p w14:paraId="500EAD07" w14:textId="77777777" w:rsidR="002F7FD0" w:rsidRDefault="00CD6F95">
      <w:pPr>
        <w:pStyle w:val="BodyText"/>
      </w:pPr>
      <w:r w:rsidRPr="009B59D2">
        <w:rPr>
          <w:rStyle w:val="Boldbodytext"/>
        </w:rPr>
        <w:t>BS 8233:1999</w:t>
      </w:r>
      <w:r w:rsidR="00B01D29">
        <w:t xml:space="preserve"> </w:t>
      </w:r>
      <w:r w:rsidRPr="00CD6F95">
        <w:t>Sound insulation and noise reduction for buildings. Code of practice</w:t>
      </w:r>
      <w:r w:rsidR="00D20A29">
        <w:t>. British Standards Institution</w:t>
      </w:r>
      <w:r w:rsidR="002F7FD0">
        <w:t>, 1999.</w:t>
      </w:r>
    </w:p>
    <w:p w14:paraId="5E10BFC1" w14:textId="77777777" w:rsidR="002F7FD0" w:rsidRDefault="00CD6F95">
      <w:pPr>
        <w:pStyle w:val="BodyText"/>
      </w:pPr>
      <w:bookmarkStart w:id="164" w:name="_Toc81371065"/>
      <w:r w:rsidRPr="00CD6F95">
        <w:rPr>
          <w:rStyle w:val="Boldbodytext"/>
        </w:rPr>
        <w:t>CP 153-2:1970</w:t>
      </w:r>
      <w:r>
        <w:rPr>
          <w:b/>
          <w:bCs/>
        </w:rPr>
        <w:t xml:space="preserve"> </w:t>
      </w:r>
      <w:r w:rsidRPr="00CD6F95">
        <w:t>Windows and rooflights. Windows and rooflights. Durability and maintenance</w:t>
      </w:r>
      <w:r w:rsidR="00D20A29">
        <w:t>. British Standards Institution</w:t>
      </w:r>
      <w:r w:rsidR="002F7FD0">
        <w:t>, 1970.</w:t>
      </w:r>
    </w:p>
    <w:p w14:paraId="439943A0" w14:textId="77777777" w:rsidR="002F7FD0" w:rsidRDefault="00F62915">
      <w:pPr>
        <w:pStyle w:val="BodyText"/>
      </w:pPr>
      <w:r w:rsidRPr="009B59D2">
        <w:rPr>
          <w:rStyle w:val="Boldbodytext"/>
        </w:rPr>
        <w:t xml:space="preserve">BS EN 942:1996 </w:t>
      </w:r>
      <w:r w:rsidRPr="00F62915">
        <w:t>Timber in joinery. General classification of timber quality</w:t>
      </w:r>
      <w:r w:rsidR="00D20A29">
        <w:t>. British Standards Institution</w:t>
      </w:r>
      <w:r w:rsidR="002F7FD0">
        <w:t>, 1996.</w:t>
      </w:r>
    </w:p>
    <w:p w14:paraId="69C43C45" w14:textId="77777777" w:rsidR="007D4CAF" w:rsidRDefault="007D4CAF" w:rsidP="00912247">
      <w:pPr>
        <w:pStyle w:val="Header2"/>
      </w:pPr>
      <w:bookmarkStart w:id="165" w:name="_Toc242522009"/>
      <w:bookmarkStart w:id="166" w:name="_Toc242525906"/>
      <w:bookmarkStart w:id="167" w:name="_Toc242527692"/>
      <w:bookmarkStart w:id="168" w:name="_Toc243803559"/>
      <w:bookmarkStart w:id="169" w:name="_Toc244265529"/>
      <w:bookmarkStart w:id="170" w:name="_Toc244272254"/>
      <w:bookmarkStart w:id="171" w:name="_Toc244746059"/>
      <w:r>
        <w:t>Other publications</w:t>
      </w:r>
      <w:bookmarkEnd w:id="164"/>
      <w:bookmarkEnd w:id="165"/>
      <w:bookmarkEnd w:id="166"/>
      <w:bookmarkEnd w:id="167"/>
      <w:bookmarkEnd w:id="168"/>
      <w:bookmarkEnd w:id="169"/>
      <w:bookmarkEnd w:id="170"/>
      <w:bookmarkEnd w:id="171"/>
    </w:p>
    <w:p w14:paraId="28491988" w14:textId="77777777" w:rsidR="00E34548" w:rsidRPr="001107F6" w:rsidRDefault="003068FD" w:rsidP="00BE3FA9">
      <w:pPr>
        <w:pStyle w:val="BodyText"/>
      </w:pPr>
      <w:bookmarkStart w:id="172" w:name="_Toc81371066"/>
      <w:r>
        <w:lastRenderedPageBreak/>
        <w:t>Building Researc</w:t>
      </w:r>
      <w:r w:rsidR="00D61BC2">
        <w:t xml:space="preserve">h Establishment, </w:t>
      </w:r>
      <w:r w:rsidR="00D61BC2" w:rsidRPr="00EB48D2">
        <w:rPr>
          <w:rStyle w:val="Boldbodytext"/>
        </w:rPr>
        <w:t>BR</w:t>
      </w:r>
      <w:r w:rsidR="00D6332D" w:rsidRPr="00EB48D2">
        <w:rPr>
          <w:rStyle w:val="Boldbodytext"/>
        </w:rPr>
        <w:t>E</w:t>
      </w:r>
      <w:r w:rsidR="00D61BC2" w:rsidRPr="00EB48D2">
        <w:rPr>
          <w:rStyle w:val="Boldbodytext"/>
        </w:rPr>
        <w:t xml:space="preserve"> Digest 288: </w:t>
      </w:r>
      <w:r w:rsidR="00E34548" w:rsidRPr="00EB48D2">
        <w:rPr>
          <w:rStyle w:val="Boldbodytext"/>
        </w:rPr>
        <w:t>Designing buildings for daylight. Professional studies in British architectural practice</w:t>
      </w:r>
      <w:r w:rsidR="00E34548">
        <w:t>. BRE, Garston, 1995.</w:t>
      </w:r>
    </w:p>
    <w:p w14:paraId="1765308E" w14:textId="77777777" w:rsidR="00D73114" w:rsidRDefault="003068FD" w:rsidP="00A7171B">
      <w:pPr>
        <w:pStyle w:val="BodyText"/>
      </w:pPr>
      <w:r>
        <w:t xml:space="preserve">Building Research Establishment, </w:t>
      </w:r>
      <w:r w:rsidR="00D61BC2" w:rsidRPr="00EB48D2">
        <w:rPr>
          <w:rStyle w:val="Boldbodytext"/>
        </w:rPr>
        <w:t xml:space="preserve">BRE Digest 338: </w:t>
      </w:r>
      <w:r w:rsidR="00D73114" w:rsidRPr="00EB48D2">
        <w:rPr>
          <w:rStyle w:val="Boldbodytext"/>
        </w:rPr>
        <w:t>Insulation against external noise</w:t>
      </w:r>
      <w:r w:rsidR="00512DDF">
        <w:t>. BRE, Garston, 19</w:t>
      </w:r>
      <w:r w:rsidR="00B66BE1">
        <w:t>88</w:t>
      </w:r>
      <w:r w:rsidR="00512DDF">
        <w:t>.</w:t>
      </w:r>
    </w:p>
    <w:p w14:paraId="20046944" w14:textId="77777777" w:rsidR="00D6332D" w:rsidRDefault="00D6332D" w:rsidP="00A7171B">
      <w:pPr>
        <w:pStyle w:val="BodyText"/>
      </w:pPr>
      <w:r>
        <w:t xml:space="preserve">Building Research Establishment, </w:t>
      </w:r>
      <w:r w:rsidRPr="00EB48D2">
        <w:rPr>
          <w:rStyle w:val="Boldbodytext"/>
        </w:rPr>
        <w:t>BRE Digest No. 377: Selecting windows by performance.</w:t>
      </w:r>
      <w:r>
        <w:t xml:space="preserve"> BRE, Garston, 1992.</w:t>
      </w:r>
    </w:p>
    <w:p w14:paraId="64471996" w14:textId="77777777" w:rsidR="00D6332D" w:rsidRDefault="00D6332D">
      <w:pPr>
        <w:pStyle w:val="BodyText"/>
      </w:pPr>
      <w:r>
        <w:t xml:space="preserve">Building Research Establishment, </w:t>
      </w:r>
      <w:r w:rsidRPr="00EB48D2">
        <w:rPr>
          <w:rStyle w:val="Boldbodytext"/>
        </w:rPr>
        <w:t>BRE Digest 379: Double glazing for heat and sound insulation</w:t>
      </w:r>
      <w:r>
        <w:t>. BRE, Garston, 1993.</w:t>
      </w:r>
    </w:p>
    <w:p w14:paraId="16AD7F10" w14:textId="77777777" w:rsidR="003C656E" w:rsidRDefault="003068FD">
      <w:pPr>
        <w:pStyle w:val="BodyText"/>
      </w:pPr>
      <w:r>
        <w:t xml:space="preserve">Building Research Establishment, </w:t>
      </w:r>
      <w:r w:rsidR="003C656E" w:rsidRPr="00EB48D2">
        <w:rPr>
          <w:rStyle w:val="Boldbodytext"/>
        </w:rPr>
        <w:t>BRE</w:t>
      </w:r>
      <w:r w:rsidR="00D61BC2" w:rsidRPr="00EB48D2">
        <w:rPr>
          <w:rStyle w:val="Boldbodytext"/>
        </w:rPr>
        <w:t xml:space="preserve"> Digest No. 422: </w:t>
      </w:r>
      <w:r w:rsidR="003C656E" w:rsidRPr="00EB48D2">
        <w:rPr>
          <w:rStyle w:val="Boldbodytext"/>
        </w:rPr>
        <w:t>Painting exterior wo</w:t>
      </w:r>
      <w:r w:rsidR="00B66BE1" w:rsidRPr="00EB48D2">
        <w:rPr>
          <w:rStyle w:val="Boldbodytext"/>
        </w:rPr>
        <w:t>od.</w:t>
      </w:r>
      <w:r w:rsidR="00B66BE1">
        <w:t xml:space="preserve"> BRE, Garston, 1997</w:t>
      </w:r>
      <w:r w:rsidR="00D61BC2">
        <w:t>.</w:t>
      </w:r>
    </w:p>
    <w:p w14:paraId="18F04E0D" w14:textId="77777777" w:rsidR="003C656E" w:rsidRDefault="003068FD">
      <w:pPr>
        <w:pStyle w:val="BodyText"/>
      </w:pPr>
      <w:r>
        <w:t xml:space="preserve">Building Research Establishment, </w:t>
      </w:r>
      <w:r w:rsidR="003C656E" w:rsidRPr="00EB48D2">
        <w:rPr>
          <w:rStyle w:val="Boldbodytext"/>
        </w:rPr>
        <w:t>BRE</w:t>
      </w:r>
      <w:r w:rsidR="00D61BC2" w:rsidRPr="00EB48D2">
        <w:rPr>
          <w:rStyle w:val="Boldbodytext"/>
        </w:rPr>
        <w:t xml:space="preserve"> Information Paper 4/94: </w:t>
      </w:r>
      <w:r w:rsidR="003C656E" w:rsidRPr="00EB48D2">
        <w:rPr>
          <w:rStyle w:val="Boldbodytext"/>
        </w:rPr>
        <w:t>Water-b</w:t>
      </w:r>
      <w:r w:rsidR="00D61BC2" w:rsidRPr="00EB48D2">
        <w:rPr>
          <w:rStyle w:val="Boldbodytext"/>
        </w:rPr>
        <w:t>orne coatings for exterior wood</w:t>
      </w:r>
      <w:r w:rsidR="003C656E">
        <w:t>.</w:t>
      </w:r>
      <w:r w:rsidR="00D61BC2">
        <w:t xml:space="preserve"> BRE, Garston, 1994.</w:t>
      </w:r>
    </w:p>
    <w:p w14:paraId="55EEF5E7" w14:textId="77777777" w:rsidR="00631226" w:rsidRDefault="00631226">
      <w:pPr>
        <w:pStyle w:val="BodyText"/>
      </w:pPr>
      <w:r>
        <w:t xml:space="preserve">Chartered Institution of Building Services Engineers (CIBSE), </w:t>
      </w:r>
      <w:r w:rsidRPr="00631226">
        <w:rPr>
          <w:rStyle w:val="Boldbodytext"/>
        </w:rPr>
        <w:t>Daylighting and window design</w:t>
      </w:r>
      <w:r>
        <w:t>. CIBSE, London, 1999.</w:t>
      </w:r>
    </w:p>
    <w:p w14:paraId="379C7838" w14:textId="6E49032B" w:rsidR="00BB5176" w:rsidRDefault="00BB5176">
      <w:pPr>
        <w:pStyle w:val="BodyText"/>
      </w:pPr>
      <w:r>
        <w:t>Dalke, H., Littlefair, P. and Loe, D. Lighting and colour for hospital design. The Stationery Office, 2004.</w:t>
      </w:r>
    </w:p>
    <w:p w14:paraId="4B5C8D10" w14:textId="77777777" w:rsidR="00B01D29" w:rsidRDefault="00B01D29" w:rsidP="00912247">
      <w:pPr>
        <w:pStyle w:val="Header2"/>
      </w:pPr>
      <w:bookmarkStart w:id="173" w:name="_Toc242522010"/>
      <w:bookmarkStart w:id="174" w:name="_Toc242525907"/>
      <w:bookmarkStart w:id="175" w:name="_Toc242527693"/>
      <w:bookmarkStart w:id="176" w:name="_Toc243803560"/>
      <w:bookmarkStart w:id="177" w:name="_Toc244265530"/>
      <w:bookmarkStart w:id="178" w:name="_Toc244272255"/>
      <w:bookmarkStart w:id="179" w:name="_Toc244601911"/>
      <w:bookmarkStart w:id="180" w:name="_Toc244746060"/>
      <w:r>
        <w:t>Trade associations</w:t>
      </w:r>
      <w:bookmarkEnd w:id="172"/>
      <w:bookmarkEnd w:id="173"/>
      <w:bookmarkEnd w:id="174"/>
      <w:bookmarkEnd w:id="175"/>
      <w:bookmarkEnd w:id="176"/>
      <w:bookmarkEnd w:id="177"/>
      <w:bookmarkEnd w:id="178"/>
      <w:bookmarkEnd w:id="179"/>
      <w:bookmarkEnd w:id="180"/>
    </w:p>
    <w:p w14:paraId="7191198C" w14:textId="77777777" w:rsidR="00310CF3" w:rsidRPr="006B688D" w:rsidRDefault="00310CF3" w:rsidP="00310CF3">
      <w:pPr>
        <w:pStyle w:val="BodyText"/>
      </w:pPr>
      <w:r>
        <w:t>British Coatings Federation (http://www.coatings.org.uk)</w:t>
      </w:r>
    </w:p>
    <w:p w14:paraId="65DEAF90" w14:textId="77777777" w:rsidR="0048005C" w:rsidRDefault="0048005C" w:rsidP="00A7171B">
      <w:pPr>
        <w:pStyle w:val="BodyText"/>
        <w:rPr>
          <w:szCs w:val="48"/>
        </w:rPr>
      </w:pPr>
      <w:r>
        <w:t>British Fenestration Rating Council (</w:t>
      </w:r>
      <w:r w:rsidRPr="0048005C">
        <w:t>http://www.bfrc.org</w:t>
      </w:r>
      <w:r>
        <w:t>)</w:t>
      </w:r>
    </w:p>
    <w:p w14:paraId="2B020E57" w14:textId="77777777" w:rsidR="00B01D29" w:rsidRPr="007927E0" w:rsidRDefault="00B01D29" w:rsidP="00A7171B">
      <w:pPr>
        <w:pStyle w:val="BodyText"/>
      </w:pPr>
      <w:r>
        <w:t>British Plastics Federation</w:t>
      </w:r>
      <w:r w:rsidR="007927E0">
        <w:t xml:space="preserve"> </w:t>
      </w:r>
      <w:r w:rsidR="007927E0" w:rsidRPr="007927E0">
        <w:t>(http://www.bpf.co.uk)</w:t>
      </w:r>
    </w:p>
    <w:p w14:paraId="08ECF015" w14:textId="77777777" w:rsidR="00B01D29" w:rsidRPr="007927E0" w:rsidRDefault="00B01D29">
      <w:pPr>
        <w:pStyle w:val="BodyText"/>
      </w:pPr>
      <w:r>
        <w:t xml:space="preserve">British Wood Preserving </w:t>
      </w:r>
      <w:r w:rsidRPr="007927E0">
        <w:t>Association</w:t>
      </w:r>
      <w:r w:rsidR="007927E0" w:rsidRPr="007927E0">
        <w:t xml:space="preserve"> (http://www.bwpda.co.uk)</w:t>
      </w:r>
    </w:p>
    <w:p w14:paraId="04C30C41" w14:textId="77777777" w:rsidR="00B01D29" w:rsidRPr="00176CF5" w:rsidRDefault="00B01D29">
      <w:pPr>
        <w:pStyle w:val="BodyText"/>
      </w:pPr>
      <w:r>
        <w:t>British Woodwo</w:t>
      </w:r>
      <w:r w:rsidR="007D4CAF">
        <w:t xml:space="preserve">rking </w:t>
      </w:r>
      <w:r w:rsidR="007D4CAF" w:rsidRPr="00176CF5">
        <w:t>Federation</w:t>
      </w:r>
      <w:r w:rsidR="00176CF5" w:rsidRPr="00176CF5">
        <w:t xml:space="preserve"> </w:t>
      </w:r>
      <w:r w:rsidR="00176CF5">
        <w:t>(</w:t>
      </w:r>
      <w:r w:rsidR="00176CF5" w:rsidRPr="00176CF5">
        <w:t>http://www.bwf.org.uk</w:t>
      </w:r>
      <w:r w:rsidR="00176CF5">
        <w:t>)</w:t>
      </w:r>
    </w:p>
    <w:p w14:paraId="49B9DD0C" w14:textId="77777777" w:rsidR="0053402F" w:rsidRPr="00176CF5" w:rsidRDefault="0053402F">
      <w:pPr>
        <w:pStyle w:val="BodyText"/>
      </w:pPr>
      <w:r>
        <w:t>Centre for Window and Cladding Technology</w:t>
      </w:r>
      <w:r w:rsidR="00176CF5">
        <w:t xml:space="preserve"> (</w:t>
      </w:r>
      <w:r w:rsidR="00176CF5" w:rsidRPr="00176CF5">
        <w:t>http://www</w:t>
      </w:r>
      <w:r w:rsidR="00176CF5">
        <w:t>.cwct.co.uk)</w:t>
      </w:r>
    </w:p>
    <w:p w14:paraId="7A62017A" w14:textId="77777777" w:rsidR="00B32D3E" w:rsidRPr="00B32D3E" w:rsidRDefault="00B32D3E">
      <w:pPr>
        <w:pStyle w:val="BodyText"/>
      </w:pPr>
      <w:r>
        <w:t>Council for Aluminium in Building (</w:t>
      </w:r>
      <w:r w:rsidRPr="00B32D3E">
        <w:t>http://www.c-a-b.org.uk/public/about.htm</w:t>
      </w:r>
      <w:r>
        <w:t>)</w:t>
      </w:r>
    </w:p>
    <w:p w14:paraId="1CDFA9A5" w14:textId="77777777" w:rsidR="00B01D29" w:rsidRPr="00176CF5" w:rsidRDefault="00B01D29">
      <w:pPr>
        <w:pStyle w:val="BodyText"/>
      </w:pPr>
      <w:r>
        <w:t xml:space="preserve">Glass and Glazing </w:t>
      </w:r>
      <w:r w:rsidRPr="00176CF5">
        <w:t>Federation</w:t>
      </w:r>
      <w:r w:rsidR="00176CF5" w:rsidRPr="00176CF5">
        <w:t xml:space="preserve"> </w:t>
      </w:r>
      <w:r w:rsidR="00176CF5">
        <w:t>(</w:t>
      </w:r>
      <w:r w:rsidR="00176CF5" w:rsidRPr="00176CF5">
        <w:t>http://www.ggf.org.uk</w:t>
      </w:r>
      <w:r w:rsidR="00176CF5">
        <w:t>)</w:t>
      </w:r>
    </w:p>
    <w:p w14:paraId="6CC1F0CF" w14:textId="77777777" w:rsidR="0053402F" w:rsidRPr="0048005C" w:rsidRDefault="0053402F">
      <w:pPr>
        <w:pStyle w:val="BodyText"/>
      </w:pPr>
      <w:r>
        <w:t xml:space="preserve">Plastic Windows </w:t>
      </w:r>
      <w:r w:rsidR="0048005C">
        <w:t>Federation (</w:t>
      </w:r>
      <w:r w:rsidR="0048005C" w:rsidRPr="0048005C">
        <w:t>http://www.pwfed.co.uk/home.htm</w:t>
      </w:r>
      <w:r w:rsidR="0048005C">
        <w:t>)</w:t>
      </w:r>
    </w:p>
    <w:p w14:paraId="67403626" w14:textId="77777777" w:rsidR="00B01D29" w:rsidRPr="0048005C" w:rsidRDefault="00B01D29">
      <w:pPr>
        <w:pStyle w:val="BodyText"/>
      </w:pPr>
      <w:r>
        <w:t>Steel Window Association</w:t>
      </w:r>
      <w:r w:rsidR="0048005C">
        <w:t xml:space="preserve"> (</w:t>
      </w:r>
      <w:r w:rsidR="0048005C" w:rsidRPr="0048005C">
        <w:t>http://www.steel-window-association.co.uk</w:t>
      </w:r>
      <w:r w:rsidR="0048005C">
        <w:t>)</w:t>
      </w:r>
    </w:p>
    <w:p w14:paraId="60DD4C5E" w14:textId="587BE1A9" w:rsidR="00E10FD9" w:rsidRPr="005611A7" w:rsidRDefault="00B01D29" w:rsidP="005611A7">
      <w:pPr>
        <w:pStyle w:val="BodyText"/>
      </w:pPr>
      <w:r>
        <w:t xml:space="preserve">Timber Research and Development </w:t>
      </w:r>
      <w:r w:rsidRPr="00176CF5">
        <w:t>Association</w:t>
      </w:r>
      <w:r w:rsidR="00176CF5" w:rsidRPr="00176CF5">
        <w:t xml:space="preserve"> </w:t>
      </w:r>
      <w:r w:rsidR="00176CF5">
        <w:t>(</w:t>
      </w:r>
      <w:r w:rsidR="00176CF5" w:rsidRPr="00176CF5">
        <w:t>http://www</w:t>
      </w:r>
      <w:r w:rsidR="00176CF5">
        <w:t>.trada.co.uk)</w:t>
      </w:r>
    </w:p>
    <w:p w14:paraId="24C791FC" w14:textId="77777777" w:rsidR="00E10FD9" w:rsidRPr="007B244A" w:rsidRDefault="00E10FD9" w:rsidP="003845D5">
      <w:pPr>
        <w:pStyle w:val="BodyText"/>
        <w:rPr>
          <w:rFonts w:ascii="Adobe Garamond Pro" w:eastAsia="Times New Roman" w:hAnsi="Adobe Garamond Pro" w:cs="Adobe Garamond Pro"/>
          <w:color w:val="141413"/>
        </w:rPr>
      </w:pPr>
    </w:p>
    <w:sectPr w:rsidR="00E10FD9" w:rsidRPr="007B244A" w:rsidSect="008F5430">
      <w:headerReference w:type="even" r:id="rId33"/>
      <w:headerReference w:type="default" r:id="rId34"/>
      <w:footerReference w:type="even" r:id="rId35"/>
      <w:footerReference w:type="default" r:id="rId36"/>
      <w:footerReference w:type="first" r:id="rId37"/>
      <w:pgSz w:w="11900" w:h="16820"/>
      <w:pgMar w:top="1440" w:right="851" w:bottom="1440" w:left="1797"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9" w:author="John Prendergast" w:date="2013-10-08T12:03:00Z" w:initials="JP">
    <w:p w14:paraId="7B56C284" w14:textId="747F35D9" w:rsidR="000D1505" w:rsidRDefault="000D1505">
      <w:pPr>
        <w:pStyle w:val="CommentText"/>
      </w:pPr>
      <w:r>
        <w:rPr>
          <w:rStyle w:val="CommentReference"/>
        </w:rPr>
        <w:annotationRef/>
      </w:r>
      <w:r>
        <w:t>TO BE UPDATED AFTER FIRST DRAFTING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A40AE" w14:textId="77777777" w:rsidR="000D1505" w:rsidRDefault="000D1505">
      <w:r>
        <w:separator/>
      </w:r>
    </w:p>
  </w:endnote>
  <w:endnote w:type="continuationSeparator" w:id="0">
    <w:p w14:paraId="30C45259" w14:textId="77777777" w:rsidR="000D1505" w:rsidRDefault="000D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TT31f0a3ec97 O04603702">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dobe Garamond Pro">
    <w:altName w:val="Nyala"/>
    <w:charset w:val="00"/>
    <w:family w:val="auto"/>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0A02F" w14:textId="77777777" w:rsidR="000D1505" w:rsidRDefault="000D1505" w:rsidP="00714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0DFB53" w14:textId="77777777" w:rsidR="000D1505" w:rsidRDefault="000D15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83899" w14:textId="77777777" w:rsidR="000D1505" w:rsidRDefault="000D1505" w:rsidP="00714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322D">
      <w:rPr>
        <w:rStyle w:val="PageNumber"/>
        <w:noProof/>
      </w:rPr>
      <w:t>36</w:t>
    </w:r>
    <w:r>
      <w:rPr>
        <w:rStyle w:val="PageNumber"/>
      </w:rPr>
      <w:fldChar w:fldCharType="end"/>
    </w:r>
  </w:p>
  <w:p w14:paraId="17000A38" w14:textId="656D28EC" w:rsidR="000D1505" w:rsidRPr="00A7171B" w:rsidRDefault="000D1505" w:rsidP="00B64F6F">
    <w:pPr>
      <w:pStyle w:val="Footer"/>
      <w:pBdr>
        <w:top w:val="single" w:sz="4" w:space="1" w:color="auto"/>
      </w:pBdr>
      <w:tabs>
        <w:tab w:val="clear" w:pos="4320"/>
        <w:tab w:val="clear" w:pos="8640"/>
        <w:tab w:val="left" w:pos="6237"/>
      </w:tabs>
      <w:ind w:left="-1276"/>
      <w:rPr>
        <w:b/>
      </w:rPr>
    </w:pPr>
    <w:r w:rsidRPr="00A7171B">
      <w:rPr>
        <w:b/>
      </w:rPr>
      <w:t>Health Building Note 00-10 Part D Windows</w:t>
    </w:r>
    <w:r>
      <w:rPr>
        <w:b/>
      </w:rPr>
      <w:tab/>
      <w:t>Draft for technical</w:t>
    </w:r>
    <w:r>
      <w:rPr>
        <w:b/>
      </w:rPr>
      <w:br/>
    </w:r>
    <w:r>
      <w:rPr>
        <w:b/>
      </w:rPr>
      <w:tab/>
      <w:t>engagement</w:t>
    </w:r>
    <w:r>
      <w:rPr>
        <w:b/>
      </w:rPr>
      <w:br/>
    </w:r>
    <w:r>
      <w:rPr>
        <w:b/>
      </w:rPr>
      <w:tab/>
      <w:t>October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AD502" w14:textId="3A305A29" w:rsidR="000D1505" w:rsidRDefault="000D1505" w:rsidP="00A7171B">
    <w:pPr>
      <w:pStyle w:val="Footer"/>
      <w:ind w:left="-1134"/>
    </w:pPr>
    <w:r>
      <w:t>Health Building Note 00-10 Part D: Windows</w:t>
    </w:r>
    <w:r>
      <w:tab/>
    </w:r>
    <w:r>
      <w:tab/>
      <w:t>Draft for technical engagement October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DFD84" w14:textId="77777777" w:rsidR="000D1505" w:rsidRDefault="000D1505">
      <w:r>
        <w:separator/>
      </w:r>
    </w:p>
  </w:footnote>
  <w:footnote w:type="continuationSeparator" w:id="0">
    <w:p w14:paraId="5CE810AC" w14:textId="77777777" w:rsidR="000D1505" w:rsidRDefault="000D1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C50BA" w14:textId="2607F330" w:rsidR="000D1505" w:rsidRDefault="00D9322D">
    <w:pPr>
      <w:pStyle w:val="Header"/>
    </w:pPr>
    <w:r>
      <w:rPr>
        <w:noProof/>
        <w:lang w:val="en-US"/>
      </w:rPr>
      <w:pict w14:anchorId="6998CD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4.8pt;height:217.4pt;rotation:315;z-index:-251655168;mso-wrap-edited:f;mso-position-horizontal:center;mso-position-horizontal-relative:margin;mso-position-vertical:center;mso-position-vertical-relative:margin" wrapcoords="20408 3798 19886 4468 19142 3500 18620 3053 18397 3202 17689 3426 17391 3649 17131 4096 16870 5139 16795 6628 16274 7299 16125 7373 16051 7820 16833 10129 16795 11693 14822 7746 14524 7373 13704 6926 12773 7075 12103 7373 11544 7969 10427 7373 10055 7150 9533 7001 8975 7671 8602 7373 8006 7075 7783 7373 7708 8640 5660 4841 4580 3202 4320 3575 3388 3426 856 3426 707 3575 707 17131 893 17577 3761 17577 4431 17354 5064 16907 5586 16311 6070 15417 7895 17577 8006 17577 8714 17503 8788 16013 8788 12587 10055 15045 12028 18024 12289 17801 13108 17801 13704 17354 14263 16758 14635 17428 15306 17950 15641 17503 15604 16907 15455 15790 15641 16088 17131 17652 17168 17577 17577 17577 17801 17428 17838 13853 18583 15194 20482 17950 20668 17726 21376 17577 21711 17131 21376 15864 20594 14226 20594 9161 21376 8788 21413 8565 21451 7522 20557 4096 20408 3798"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95BD0" w14:textId="1DFADCCD" w:rsidR="000D1505" w:rsidRDefault="00D9322D">
    <w:pPr>
      <w:pStyle w:val="Header"/>
    </w:pPr>
    <w:r>
      <w:rPr>
        <w:noProof/>
        <w:lang w:val="en-US"/>
      </w:rPr>
      <w:pict w14:anchorId="44B99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4.8pt;height:217.4pt;rotation:315;z-index:-251657216;mso-wrap-edited:f;mso-position-horizontal:center;mso-position-horizontal-relative:margin;mso-position-vertical:center;mso-position-vertical-relative:margin" wrapcoords="20408 3798 19886 4468 19142 3500 18620 3053 18397 3202 17689 3426 17391 3649 17131 4096 16870 5139 16795 6628 16274 7299 16125 7373 16051 7820 16833 10129 16795 11693 14822 7746 14524 7373 13704 6926 12773 7075 12103 7373 11544 7969 10427 7373 10055 7150 9533 7001 8975 7671 8602 7373 8006 7075 7783 7373 7708 8640 5660 4841 4580 3202 4320 3575 3388 3426 856 3426 707 3575 707 17131 893 17577 3761 17577 4431 17354 5064 16907 5586 16311 6070 15417 7895 17577 8006 17577 8714 17503 8788 16013 8788 12587 10055 15045 12028 18024 12289 17801 13108 17801 13704 17354 14263 16758 14635 17428 15306 17950 15641 17503 15604 16907 15455 15790 15641 16088 17131 17652 17168 17577 17577 17577 17801 17428 17838 13853 18583 15194 20482 17950 20668 17726 21376 17577 21711 17131 21376 15864 20594 14226 20594 9161 21376 8788 21413 8565 21451 7522 20557 4096 20408 3798"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7218A4"/>
    <w:lvl w:ilvl="0">
      <w:start w:val="1"/>
      <w:numFmt w:val="decimal"/>
      <w:lvlText w:val="%1."/>
      <w:lvlJc w:val="left"/>
      <w:pPr>
        <w:tabs>
          <w:tab w:val="num" w:pos="1492"/>
        </w:tabs>
        <w:ind w:left="1492" w:hanging="360"/>
      </w:pPr>
    </w:lvl>
  </w:abstractNum>
  <w:abstractNum w:abstractNumId="1">
    <w:nsid w:val="FFFFFF7D"/>
    <w:multiLevelType w:val="singleLevel"/>
    <w:tmpl w:val="E78C7500"/>
    <w:lvl w:ilvl="0">
      <w:start w:val="1"/>
      <w:numFmt w:val="decimal"/>
      <w:lvlText w:val="%1."/>
      <w:lvlJc w:val="left"/>
      <w:pPr>
        <w:tabs>
          <w:tab w:val="num" w:pos="1209"/>
        </w:tabs>
        <w:ind w:left="1209" w:hanging="360"/>
      </w:pPr>
    </w:lvl>
  </w:abstractNum>
  <w:abstractNum w:abstractNumId="2">
    <w:nsid w:val="FFFFFF7E"/>
    <w:multiLevelType w:val="singleLevel"/>
    <w:tmpl w:val="FBE41F56"/>
    <w:lvl w:ilvl="0">
      <w:start w:val="1"/>
      <w:numFmt w:val="decimal"/>
      <w:lvlText w:val="%1."/>
      <w:lvlJc w:val="left"/>
      <w:pPr>
        <w:tabs>
          <w:tab w:val="num" w:pos="926"/>
        </w:tabs>
        <w:ind w:left="926" w:hanging="360"/>
      </w:pPr>
    </w:lvl>
  </w:abstractNum>
  <w:abstractNum w:abstractNumId="3">
    <w:nsid w:val="FFFFFF7F"/>
    <w:multiLevelType w:val="singleLevel"/>
    <w:tmpl w:val="39D616CA"/>
    <w:lvl w:ilvl="0">
      <w:start w:val="1"/>
      <w:numFmt w:val="decimal"/>
      <w:lvlText w:val="%1."/>
      <w:lvlJc w:val="left"/>
      <w:pPr>
        <w:tabs>
          <w:tab w:val="num" w:pos="643"/>
        </w:tabs>
        <w:ind w:left="643" w:hanging="360"/>
      </w:pPr>
    </w:lvl>
  </w:abstractNum>
  <w:abstractNum w:abstractNumId="4">
    <w:nsid w:val="FFFFFF80"/>
    <w:multiLevelType w:val="singleLevel"/>
    <w:tmpl w:val="0194D6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D2A1E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D89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5A6E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520208"/>
    <w:lvl w:ilvl="0">
      <w:start w:val="1"/>
      <w:numFmt w:val="decimal"/>
      <w:lvlText w:val="%1."/>
      <w:lvlJc w:val="left"/>
      <w:pPr>
        <w:tabs>
          <w:tab w:val="num" w:pos="360"/>
        </w:tabs>
        <w:ind w:left="360" w:hanging="360"/>
      </w:pPr>
    </w:lvl>
  </w:abstractNum>
  <w:abstractNum w:abstractNumId="9">
    <w:nsid w:val="FFFFFF89"/>
    <w:multiLevelType w:val="singleLevel"/>
    <w:tmpl w:val="DE6EAED0"/>
    <w:lvl w:ilvl="0">
      <w:start w:val="1"/>
      <w:numFmt w:val="bullet"/>
      <w:lvlText w:val=""/>
      <w:lvlJc w:val="left"/>
      <w:pPr>
        <w:tabs>
          <w:tab w:val="num" w:pos="360"/>
        </w:tabs>
        <w:ind w:left="360" w:hanging="360"/>
      </w:pPr>
      <w:rPr>
        <w:rFonts w:ascii="Symbol" w:hAnsi="Symbol" w:hint="default"/>
      </w:rPr>
    </w:lvl>
  </w:abstractNum>
  <w:abstractNum w:abstractNumId="10">
    <w:nsid w:val="06440D34"/>
    <w:multiLevelType w:val="hybridMultilevel"/>
    <w:tmpl w:val="82047B78"/>
    <w:lvl w:ilvl="0" w:tplc="37B6AA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AC02958"/>
    <w:multiLevelType w:val="hybridMultilevel"/>
    <w:tmpl w:val="D480EE56"/>
    <w:lvl w:ilvl="0" w:tplc="FA0084D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C9D125F"/>
    <w:multiLevelType w:val="hybridMultilevel"/>
    <w:tmpl w:val="C86C4FF6"/>
    <w:lvl w:ilvl="0" w:tplc="E9BC7CE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E927E98"/>
    <w:multiLevelType w:val="multilevel"/>
    <w:tmpl w:val="0028804E"/>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201F6A0D"/>
    <w:multiLevelType w:val="hybridMultilevel"/>
    <w:tmpl w:val="BEC29246"/>
    <w:lvl w:ilvl="0" w:tplc="064E25C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14D0CDE"/>
    <w:multiLevelType w:val="hybridMultilevel"/>
    <w:tmpl w:val="9E6C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6C4B48"/>
    <w:multiLevelType w:val="hybridMultilevel"/>
    <w:tmpl w:val="41782E0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64A7B75"/>
    <w:multiLevelType w:val="hybridMultilevel"/>
    <w:tmpl w:val="93909812"/>
    <w:lvl w:ilvl="0" w:tplc="94FC0D98">
      <w:start w:val="1"/>
      <w:numFmt w:val="bullet"/>
      <w:pStyle w:val="Bulletswithinlis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BBF478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450E6FAD"/>
    <w:multiLevelType w:val="hybridMultilevel"/>
    <w:tmpl w:val="AF12D618"/>
    <w:lvl w:ilvl="0" w:tplc="8412378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05E59"/>
    <w:multiLevelType w:val="hybridMultilevel"/>
    <w:tmpl w:val="85429EE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99E7A15"/>
    <w:multiLevelType w:val="hybridMultilevel"/>
    <w:tmpl w:val="A38A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90698D"/>
    <w:multiLevelType w:val="multilevel"/>
    <w:tmpl w:val="730C2250"/>
    <w:lvl w:ilvl="0">
      <w:start w:val="1"/>
      <w:numFmt w:val="lowerRoman"/>
      <w:lvlText w:val="%1."/>
      <w:lvlJc w:val="right"/>
      <w:pPr>
        <w:tabs>
          <w:tab w:val="num" w:pos="900"/>
        </w:tabs>
        <w:ind w:left="900" w:hanging="18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57D71440"/>
    <w:multiLevelType w:val="hybridMultilevel"/>
    <w:tmpl w:val="B98A85DE"/>
    <w:lvl w:ilvl="0" w:tplc="24DA1D1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A263E44"/>
    <w:multiLevelType w:val="hybridMultilevel"/>
    <w:tmpl w:val="F0AA4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667FA8"/>
    <w:multiLevelType w:val="hybridMultilevel"/>
    <w:tmpl w:val="485A0C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EB26229"/>
    <w:multiLevelType w:val="hybridMultilevel"/>
    <w:tmpl w:val="730C2250"/>
    <w:lvl w:ilvl="0" w:tplc="D21E6406">
      <w:start w:val="1"/>
      <w:numFmt w:val="lowerRoman"/>
      <w:lvlText w:val="%1."/>
      <w:lvlJc w:val="right"/>
      <w:pPr>
        <w:tabs>
          <w:tab w:val="num" w:pos="900"/>
        </w:tabs>
        <w:ind w:left="900" w:hanging="18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FD970F2"/>
    <w:multiLevelType w:val="hybridMultilevel"/>
    <w:tmpl w:val="9C46A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0"/>
  </w:num>
  <w:num w:numId="3">
    <w:abstractNumId w:val="26"/>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9"/>
  </w:num>
  <w:num w:numId="17">
    <w:abstractNumId w:val="18"/>
  </w:num>
  <w:num w:numId="18">
    <w:abstractNumId w:val="24"/>
  </w:num>
  <w:num w:numId="19">
    <w:abstractNumId w:val="11"/>
  </w:num>
  <w:num w:numId="20">
    <w:abstractNumId w:val="23"/>
  </w:num>
  <w:num w:numId="21">
    <w:abstractNumId w:val="12"/>
  </w:num>
  <w:num w:numId="22">
    <w:abstractNumId w:val="14"/>
  </w:num>
  <w:num w:numId="23">
    <w:abstractNumId w:val="17"/>
  </w:num>
  <w:num w:numId="24">
    <w:abstractNumId w:val="15"/>
  </w:num>
  <w:num w:numId="25">
    <w:abstractNumId w:val="20"/>
  </w:num>
  <w:num w:numId="26">
    <w:abstractNumId w:val="16"/>
  </w:num>
  <w:num w:numId="27">
    <w:abstractNumId w:val="2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linkStyles/>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7B6"/>
    <w:rsid w:val="0000199E"/>
    <w:rsid w:val="00011C6F"/>
    <w:rsid w:val="0001297C"/>
    <w:rsid w:val="000201E6"/>
    <w:rsid w:val="00020AE8"/>
    <w:rsid w:val="00021081"/>
    <w:rsid w:val="000224A9"/>
    <w:rsid w:val="00022CBF"/>
    <w:rsid w:val="00030325"/>
    <w:rsid w:val="00033FEF"/>
    <w:rsid w:val="00035876"/>
    <w:rsid w:val="00037671"/>
    <w:rsid w:val="00037CBF"/>
    <w:rsid w:val="000428F5"/>
    <w:rsid w:val="0004290C"/>
    <w:rsid w:val="000441DA"/>
    <w:rsid w:val="00046429"/>
    <w:rsid w:val="00046707"/>
    <w:rsid w:val="00050F86"/>
    <w:rsid w:val="0005282C"/>
    <w:rsid w:val="00053648"/>
    <w:rsid w:val="0005507C"/>
    <w:rsid w:val="00057A0D"/>
    <w:rsid w:val="00071DC0"/>
    <w:rsid w:val="000760A9"/>
    <w:rsid w:val="00076821"/>
    <w:rsid w:val="0008037D"/>
    <w:rsid w:val="00080DAA"/>
    <w:rsid w:val="000842FB"/>
    <w:rsid w:val="00084E21"/>
    <w:rsid w:val="00085223"/>
    <w:rsid w:val="00085C5A"/>
    <w:rsid w:val="000867E2"/>
    <w:rsid w:val="00092091"/>
    <w:rsid w:val="00093C9E"/>
    <w:rsid w:val="000958D7"/>
    <w:rsid w:val="00095C8B"/>
    <w:rsid w:val="000973E4"/>
    <w:rsid w:val="000A4169"/>
    <w:rsid w:val="000A4C31"/>
    <w:rsid w:val="000A7B22"/>
    <w:rsid w:val="000B0F22"/>
    <w:rsid w:val="000B7A89"/>
    <w:rsid w:val="000C0872"/>
    <w:rsid w:val="000C247F"/>
    <w:rsid w:val="000C5372"/>
    <w:rsid w:val="000D0921"/>
    <w:rsid w:val="000D1505"/>
    <w:rsid w:val="000D3794"/>
    <w:rsid w:val="000D43BC"/>
    <w:rsid w:val="000D6621"/>
    <w:rsid w:val="000D729F"/>
    <w:rsid w:val="000E139A"/>
    <w:rsid w:val="000E202A"/>
    <w:rsid w:val="000E682A"/>
    <w:rsid w:val="000E6B75"/>
    <w:rsid w:val="000E7490"/>
    <w:rsid w:val="000F1832"/>
    <w:rsid w:val="000F5846"/>
    <w:rsid w:val="000F6EF9"/>
    <w:rsid w:val="00100ECD"/>
    <w:rsid w:val="001024CB"/>
    <w:rsid w:val="0010354F"/>
    <w:rsid w:val="001044BD"/>
    <w:rsid w:val="00104C60"/>
    <w:rsid w:val="00107883"/>
    <w:rsid w:val="001107F6"/>
    <w:rsid w:val="0011290E"/>
    <w:rsid w:val="0011305B"/>
    <w:rsid w:val="0011474D"/>
    <w:rsid w:val="00115A0C"/>
    <w:rsid w:val="00115C75"/>
    <w:rsid w:val="001162E7"/>
    <w:rsid w:val="00116B7B"/>
    <w:rsid w:val="00120D0F"/>
    <w:rsid w:val="00123283"/>
    <w:rsid w:val="001250E8"/>
    <w:rsid w:val="0012784C"/>
    <w:rsid w:val="001325B5"/>
    <w:rsid w:val="001346A7"/>
    <w:rsid w:val="00135DE8"/>
    <w:rsid w:val="00142B1B"/>
    <w:rsid w:val="001449B4"/>
    <w:rsid w:val="001465D2"/>
    <w:rsid w:val="001474D9"/>
    <w:rsid w:val="001519A9"/>
    <w:rsid w:val="00151FE9"/>
    <w:rsid w:val="00152907"/>
    <w:rsid w:val="00155329"/>
    <w:rsid w:val="00157CBE"/>
    <w:rsid w:val="001641FB"/>
    <w:rsid w:val="001665BD"/>
    <w:rsid w:val="001713C5"/>
    <w:rsid w:val="00173CEC"/>
    <w:rsid w:val="0017427B"/>
    <w:rsid w:val="00175353"/>
    <w:rsid w:val="00176CF5"/>
    <w:rsid w:val="0017740D"/>
    <w:rsid w:val="001802F1"/>
    <w:rsid w:val="00183AE1"/>
    <w:rsid w:val="00183CE2"/>
    <w:rsid w:val="00183D11"/>
    <w:rsid w:val="001A0A5C"/>
    <w:rsid w:val="001A7740"/>
    <w:rsid w:val="001B648E"/>
    <w:rsid w:val="001C5780"/>
    <w:rsid w:val="001C5B9C"/>
    <w:rsid w:val="001D0512"/>
    <w:rsid w:val="001D118F"/>
    <w:rsid w:val="001D5665"/>
    <w:rsid w:val="001D680F"/>
    <w:rsid w:val="001E40F7"/>
    <w:rsid w:val="001E4AAE"/>
    <w:rsid w:val="001F219F"/>
    <w:rsid w:val="001F2EA0"/>
    <w:rsid w:val="001F2F26"/>
    <w:rsid w:val="001F321C"/>
    <w:rsid w:val="001F50F1"/>
    <w:rsid w:val="001F5222"/>
    <w:rsid w:val="00200E3C"/>
    <w:rsid w:val="00201545"/>
    <w:rsid w:val="00202627"/>
    <w:rsid w:val="00203BF3"/>
    <w:rsid w:val="0020742E"/>
    <w:rsid w:val="00214BFA"/>
    <w:rsid w:val="002156D2"/>
    <w:rsid w:val="0021632B"/>
    <w:rsid w:val="0022352F"/>
    <w:rsid w:val="00223B32"/>
    <w:rsid w:val="00224690"/>
    <w:rsid w:val="00227612"/>
    <w:rsid w:val="00230D43"/>
    <w:rsid w:val="002310C1"/>
    <w:rsid w:val="00232249"/>
    <w:rsid w:val="00234F6A"/>
    <w:rsid w:val="00236B02"/>
    <w:rsid w:val="00236CC1"/>
    <w:rsid w:val="00242559"/>
    <w:rsid w:val="00243412"/>
    <w:rsid w:val="00243D6F"/>
    <w:rsid w:val="002450D2"/>
    <w:rsid w:val="0024582D"/>
    <w:rsid w:val="00246C4F"/>
    <w:rsid w:val="00253953"/>
    <w:rsid w:val="00254BB6"/>
    <w:rsid w:val="00255E55"/>
    <w:rsid w:val="002576B4"/>
    <w:rsid w:val="00257C5B"/>
    <w:rsid w:val="00257DB6"/>
    <w:rsid w:val="0026053C"/>
    <w:rsid w:val="00260FF2"/>
    <w:rsid w:val="00262A59"/>
    <w:rsid w:val="00262C54"/>
    <w:rsid w:val="00263320"/>
    <w:rsid w:val="00264866"/>
    <w:rsid w:val="00264BA2"/>
    <w:rsid w:val="00267173"/>
    <w:rsid w:val="00271529"/>
    <w:rsid w:val="00271576"/>
    <w:rsid w:val="00272682"/>
    <w:rsid w:val="00272EE6"/>
    <w:rsid w:val="00273104"/>
    <w:rsid w:val="002743C6"/>
    <w:rsid w:val="00275C09"/>
    <w:rsid w:val="00280460"/>
    <w:rsid w:val="002814F5"/>
    <w:rsid w:val="00281CA2"/>
    <w:rsid w:val="0029152E"/>
    <w:rsid w:val="0029367A"/>
    <w:rsid w:val="002A165B"/>
    <w:rsid w:val="002A440A"/>
    <w:rsid w:val="002A5AA5"/>
    <w:rsid w:val="002A6927"/>
    <w:rsid w:val="002A704D"/>
    <w:rsid w:val="002A7723"/>
    <w:rsid w:val="002B2787"/>
    <w:rsid w:val="002C3598"/>
    <w:rsid w:val="002C4124"/>
    <w:rsid w:val="002C4FAE"/>
    <w:rsid w:val="002C6732"/>
    <w:rsid w:val="002D3185"/>
    <w:rsid w:val="002D3B1A"/>
    <w:rsid w:val="002D66E6"/>
    <w:rsid w:val="002E1A82"/>
    <w:rsid w:val="002E372A"/>
    <w:rsid w:val="002E3DCE"/>
    <w:rsid w:val="002E6D6D"/>
    <w:rsid w:val="002F1985"/>
    <w:rsid w:val="002F298E"/>
    <w:rsid w:val="002F7216"/>
    <w:rsid w:val="002F74EE"/>
    <w:rsid w:val="002F764E"/>
    <w:rsid w:val="002F7FD0"/>
    <w:rsid w:val="003068FD"/>
    <w:rsid w:val="00307B94"/>
    <w:rsid w:val="003105A2"/>
    <w:rsid w:val="00310CF3"/>
    <w:rsid w:val="003154B1"/>
    <w:rsid w:val="003167BD"/>
    <w:rsid w:val="00320BF4"/>
    <w:rsid w:val="003222F7"/>
    <w:rsid w:val="00326A60"/>
    <w:rsid w:val="0033214C"/>
    <w:rsid w:val="00333E4E"/>
    <w:rsid w:val="00334453"/>
    <w:rsid w:val="0033472F"/>
    <w:rsid w:val="00335C82"/>
    <w:rsid w:val="00337AAA"/>
    <w:rsid w:val="003414E6"/>
    <w:rsid w:val="003416CC"/>
    <w:rsid w:val="00342650"/>
    <w:rsid w:val="00342F1E"/>
    <w:rsid w:val="003434A3"/>
    <w:rsid w:val="00346BA8"/>
    <w:rsid w:val="003472AA"/>
    <w:rsid w:val="003515D5"/>
    <w:rsid w:val="00351A01"/>
    <w:rsid w:val="003556A0"/>
    <w:rsid w:val="0035704B"/>
    <w:rsid w:val="00360112"/>
    <w:rsid w:val="00360397"/>
    <w:rsid w:val="00363CF8"/>
    <w:rsid w:val="00364A21"/>
    <w:rsid w:val="0036739D"/>
    <w:rsid w:val="00370A62"/>
    <w:rsid w:val="00370F80"/>
    <w:rsid w:val="003732EC"/>
    <w:rsid w:val="00374CA7"/>
    <w:rsid w:val="00377627"/>
    <w:rsid w:val="00380965"/>
    <w:rsid w:val="00382946"/>
    <w:rsid w:val="0038325A"/>
    <w:rsid w:val="003845D5"/>
    <w:rsid w:val="003850EF"/>
    <w:rsid w:val="003907B1"/>
    <w:rsid w:val="003933DA"/>
    <w:rsid w:val="0039449F"/>
    <w:rsid w:val="00396E4D"/>
    <w:rsid w:val="003A06D5"/>
    <w:rsid w:val="003A17FD"/>
    <w:rsid w:val="003A5334"/>
    <w:rsid w:val="003A618C"/>
    <w:rsid w:val="003A7099"/>
    <w:rsid w:val="003B089B"/>
    <w:rsid w:val="003B235B"/>
    <w:rsid w:val="003C656E"/>
    <w:rsid w:val="003C6A00"/>
    <w:rsid w:val="003C7886"/>
    <w:rsid w:val="003D051E"/>
    <w:rsid w:val="003D140C"/>
    <w:rsid w:val="003D657F"/>
    <w:rsid w:val="003E08F1"/>
    <w:rsid w:val="003E1E90"/>
    <w:rsid w:val="003E2BA9"/>
    <w:rsid w:val="003E3509"/>
    <w:rsid w:val="003E3726"/>
    <w:rsid w:val="003E4784"/>
    <w:rsid w:val="003F0856"/>
    <w:rsid w:val="003F1A92"/>
    <w:rsid w:val="003F43AC"/>
    <w:rsid w:val="003F5212"/>
    <w:rsid w:val="003F54D9"/>
    <w:rsid w:val="003F57B2"/>
    <w:rsid w:val="00401F56"/>
    <w:rsid w:val="00402A92"/>
    <w:rsid w:val="004057A8"/>
    <w:rsid w:val="00406542"/>
    <w:rsid w:val="00416F3D"/>
    <w:rsid w:val="004205B3"/>
    <w:rsid w:val="00424FEC"/>
    <w:rsid w:val="004270FE"/>
    <w:rsid w:val="004349C2"/>
    <w:rsid w:val="004407E3"/>
    <w:rsid w:val="00441623"/>
    <w:rsid w:val="004417B6"/>
    <w:rsid w:val="00441F74"/>
    <w:rsid w:val="00450704"/>
    <w:rsid w:val="004516BE"/>
    <w:rsid w:val="0045267E"/>
    <w:rsid w:val="00452CEC"/>
    <w:rsid w:val="00452E15"/>
    <w:rsid w:val="004532EA"/>
    <w:rsid w:val="00453EDE"/>
    <w:rsid w:val="004546B6"/>
    <w:rsid w:val="0045623A"/>
    <w:rsid w:val="00457CD5"/>
    <w:rsid w:val="00461665"/>
    <w:rsid w:val="00461946"/>
    <w:rsid w:val="0047000D"/>
    <w:rsid w:val="004720D7"/>
    <w:rsid w:val="004738C7"/>
    <w:rsid w:val="00473A8A"/>
    <w:rsid w:val="004772E4"/>
    <w:rsid w:val="0047776B"/>
    <w:rsid w:val="0048005C"/>
    <w:rsid w:val="00480B0F"/>
    <w:rsid w:val="00480F4E"/>
    <w:rsid w:val="00484499"/>
    <w:rsid w:val="00486380"/>
    <w:rsid w:val="00494775"/>
    <w:rsid w:val="00495FC0"/>
    <w:rsid w:val="004A0587"/>
    <w:rsid w:val="004A1DB7"/>
    <w:rsid w:val="004A226A"/>
    <w:rsid w:val="004A3AE3"/>
    <w:rsid w:val="004A3D46"/>
    <w:rsid w:val="004A4C44"/>
    <w:rsid w:val="004A4D05"/>
    <w:rsid w:val="004A5C20"/>
    <w:rsid w:val="004B29CA"/>
    <w:rsid w:val="004B2AEC"/>
    <w:rsid w:val="004B4321"/>
    <w:rsid w:val="004B459A"/>
    <w:rsid w:val="004C18E5"/>
    <w:rsid w:val="004C214D"/>
    <w:rsid w:val="004C383F"/>
    <w:rsid w:val="004D3084"/>
    <w:rsid w:val="004D32F8"/>
    <w:rsid w:val="004D4B15"/>
    <w:rsid w:val="004D5DBB"/>
    <w:rsid w:val="004D6741"/>
    <w:rsid w:val="004F0EF7"/>
    <w:rsid w:val="004F2129"/>
    <w:rsid w:val="004F3F0C"/>
    <w:rsid w:val="004F3F21"/>
    <w:rsid w:val="004F68C8"/>
    <w:rsid w:val="005027BB"/>
    <w:rsid w:val="00504605"/>
    <w:rsid w:val="005072D6"/>
    <w:rsid w:val="00510049"/>
    <w:rsid w:val="00510F90"/>
    <w:rsid w:val="005114E3"/>
    <w:rsid w:val="00512DDF"/>
    <w:rsid w:val="00515B23"/>
    <w:rsid w:val="005174D6"/>
    <w:rsid w:val="00520CBD"/>
    <w:rsid w:val="00524C67"/>
    <w:rsid w:val="005271DB"/>
    <w:rsid w:val="0053072D"/>
    <w:rsid w:val="0053323F"/>
    <w:rsid w:val="0053402F"/>
    <w:rsid w:val="0053410F"/>
    <w:rsid w:val="00534121"/>
    <w:rsid w:val="00534EE4"/>
    <w:rsid w:val="0054074A"/>
    <w:rsid w:val="00541917"/>
    <w:rsid w:val="005443FE"/>
    <w:rsid w:val="00544A84"/>
    <w:rsid w:val="00546A5D"/>
    <w:rsid w:val="0055111F"/>
    <w:rsid w:val="00552586"/>
    <w:rsid w:val="00552C64"/>
    <w:rsid w:val="0055469E"/>
    <w:rsid w:val="005611A7"/>
    <w:rsid w:val="0056346F"/>
    <w:rsid w:val="0057038F"/>
    <w:rsid w:val="005710A7"/>
    <w:rsid w:val="00571458"/>
    <w:rsid w:val="00572A80"/>
    <w:rsid w:val="00574941"/>
    <w:rsid w:val="00574DA3"/>
    <w:rsid w:val="00575016"/>
    <w:rsid w:val="005761CF"/>
    <w:rsid w:val="00576A0D"/>
    <w:rsid w:val="00577049"/>
    <w:rsid w:val="005901F1"/>
    <w:rsid w:val="00591D86"/>
    <w:rsid w:val="00592C66"/>
    <w:rsid w:val="005932BD"/>
    <w:rsid w:val="00594679"/>
    <w:rsid w:val="005A1986"/>
    <w:rsid w:val="005A2256"/>
    <w:rsid w:val="005A323C"/>
    <w:rsid w:val="005A39E7"/>
    <w:rsid w:val="005A437E"/>
    <w:rsid w:val="005A4E1D"/>
    <w:rsid w:val="005B2D93"/>
    <w:rsid w:val="005B604B"/>
    <w:rsid w:val="005B62F7"/>
    <w:rsid w:val="005B64C0"/>
    <w:rsid w:val="005B73B8"/>
    <w:rsid w:val="005C0A95"/>
    <w:rsid w:val="005C165A"/>
    <w:rsid w:val="005C43B2"/>
    <w:rsid w:val="005C7C67"/>
    <w:rsid w:val="005D033A"/>
    <w:rsid w:val="005E00B8"/>
    <w:rsid w:val="005E3DD2"/>
    <w:rsid w:val="005E4227"/>
    <w:rsid w:val="005E4571"/>
    <w:rsid w:val="005E4D63"/>
    <w:rsid w:val="005E7497"/>
    <w:rsid w:val="005E7E9B"/>
    <w:rsid w:val="005F124B"/>
    <w:rsid w:val="005F2403"/>
    <w:rsid w:val="005F2C5C"/>
    <w:rsid w:val="005F51C6"/>
    <w:rsid w:val="005F5E0D"/>
    <w:rsid w:val="005F6856"/>
    <w:rsid w:val="006046DD"/>
    <w:rsid w:val="00605D36"/>
    <w:rsid w:val="006102E8"/>
    <w:rsid w:val="006106F9"/>
    <w:rsid w:val="00610DA8"/>
    <w:rsid w:val="00611C8B"/>
    <w:rsid w:val="00611F75"/>
    <w:rsid w:val="006130F5"/>
    <w:rsid w:val="006161AE"/>
    <w:rsid w:val="00620445"/>
    <w:rsid w:val="0062288D"/>
    <w:rsid w:val="006246B8"/>
    <w:rsid w:val="00624AED"/>
    <w:rsid w:val="00625904"/>
    <w:rsid w:val="00631226"/>
    <w:rsid w:val="006335D4"/>
    <w:rsid w:val="00634037"/>
    <w:rsid w:val="00634B98"/>
    <w:rsid w:val="00637550"/>
    <w:rsid w:val="006401C0"/>
    <w:rsid w:val="00650463"/>
    <w:rsid w:val="00651C68"/>
    <w:rsid w:val="006561AC"/>
    <w:rsid w:val="00660B96"/>
    <w:rsid w:val="00660DC4"/>
    <w:rsid w:val="00663ABE"/>
    <w:rsid w:val="00670D87"/>
    <w:rsid w:val="00670EE1"/>
    <w:rsid w:val="006711C1"/>
    <w:rsid w:val="00672E18"/>
    <w:rsid w:val="006752AC"/>
    <w:rsid w:val="0067609A"/>
    <w:rsid w:val="00677099"/>
    <w:rsid w:val="0067764F"/>
    <w:rsid w:val="00680951"/>
    <w:rsid w:val="00682EA1"/>
    <w:rsid w:val="006846A6"/>
    <w:rsid w:val="00684F94"/>
    <w:rsid w:val="00685351"/>
    <w:rsid w:val="00687CAD"/>
    <w:rsid w:val="00692493"/>
    <w:rsid w:val="006948A5"/>
    <w:rsid w:val="006A6381"/>
    <w:rsid w:val="006A6B5C"/>
    <w:rsid w:val="006B7F8E"/>
    <w:rsid w:val="006C3E1E"/>
    <w:rsid w:val="006D0F30"/>
    <w:rsid w:val="006D3F8A"/>
    <w:rsid w:val="006D42A3"/>
    <w:rsid w:val="006D4ACA"/>
    <w:rsid w:val="006E2214"/>
    <w:rsid w:val="006E2E88"/>
    <w:rsid w:val="006E3887"/>
    <w:rsid w:val="006E3BF1"/>
    <w:rsid w:val="006E51FD"/>
    <w:rsid w:val="006E7543"/>
    <w:rsid w:val="006E7EA5"/>
    <w:rsid w:val="006F4158"/>
    <w:rsid w:val="006F5051"/>
    <w:rsid w:val="00700468"/>
    <w:rsid w:val="00701107"/>
    <w:rsid w:val="00704630"/>
    <w:rsid w:val="0071046C"/>
    <w:rsid w:val="00711A0D"/>
    <w:rsid w:val="00711C47"/>
    <w:rsid w:val="0071486B"/>
    <w:rsid w:val="00714A04"/>
    <w:rsid w:val="00715294"/>
    <w:rsid w:val="007205F0"/>
    <w:rsid w:val="00723B80"/>
    <w:rsid w:val="0072501F"/>
    <w:rsid w:val="00725A03"/>
    <w:rsid w:val="007266F7"/>
    <w:rsid w:val="00730B9F"/>
    <w:rsid w:val="007313C9"/>
    <w:rsid w:val="00732472"/>
    <w:rsid w:val="00734AFC"/>
    <w:rsid w:val="0073559B"/>
    <w:rsid w:val="007407C1"/>
    <w:rsid w:val="0074211B"/>
    <w:rsid w:val="00742864"/>
    <w:rsid w:val="0075250E"/>
    <w:rsid w:val="007531F7"/>
    <w:rsid w:val="007550F1"/>
    <w:rsid w:val="00755D1E"/>
    <w:rsid w:val="00762811"/>
    <w:rsid w:val="00764324"/>
    <w:rsid w:val="00764BBB"/>
    <w:rsid w:val="00770406"/>
    <w:rsid w:val="0077394C"/>
    <w:rsid w:val="007748EA"/>
    <w:rsid w:val="0077564F"/>
    <w:rsid w:val="007760F4"/>
    <w:rsid w:val="00781DBD"/>
    <w:rsid w:val="0078400B"/>
    <w:rsid w:val="00787F05"/>
    <w:rsid w:val="007927E0"/>
    <w:rsid w:val="00793EBA"/>
    <w:rsid w:val="00794AFA"/>
    <w:rsid w:val="00794CBE"/>
    <w:rsid w:val="00796D68"/>
    <w:rsid w:val="007A41BB"/>
    <w:rsid w:val="007A5B60"/>
    <w:rsid w:val="007A76D7"/>
    <w:rsid w:val="007B024D"/>
    <w:rsid w:val="007B244A"/>
    <w:rsid w:val="007B45F9"/>
    <w:rsid w:val="007B46AA"/>
    <w:rsid w:val="007C1FCE"/>
    <w:rsid w:val="007C4473"/>
    <w:rsid w:val="007C6BCB"/>
    <w:rsid w:val="007C7D2F"/>
    <w:rsid w:val="007D4CAF"/>
    <w:rsid w:val="007D6661"/>
    <w:rsid w:val="007E36D5"/>
    <w:rsid w:val="007E612E"/>
    <w:rsid w:val="007E6174"/>
    <w:rsid w:val="007E70A0"/>
    <w:rsid w:val="007F0B20"/>
    <w:rsid w:val="007F1A51"/>
    <w:rsid w:val="00802C72"/>
    <w:rsid w:val="00806F50"/>
    <w:rsid w:val="00810C36"/>
    <w:rsid w:val="0081140D"/>
    <w:rsid w:val="008114CB"/>
    <w:rsid w:val="00812050"/>
    <w:rsid w:val="00814492"/>
    <w:rsid w:val="00814836"/>
    <w:rsid w:val="00815CD2"/>
    <w:rsid w:val="00815D02"/>
    <w:rsid w:val="00821BDF"/>
    <w:rsid w:val="008240D5"/>
    <w:rsid w:val="00824B8C"/>
    <w:rsid w:val="008308B9"/>
    <w:rsid w:val="008322A8"/>
    <w:rsid w:val="00832D08"/>
    <w:rsid w:val="00834306"/>
    <w:rsid w:val="00834BA7"/>
    <w:rsid w:val="0083583D"/>
    <w:rsid w:val="00835ACE"/>
    <w:rsid w:val="00836C34"/>
    <w:rsid w:val="0084534E"/>
    <w:rsid w:val="0084721D"/>
    <w:rsid w:val="00851483"/>
    <w:rsid w:val="00853FD1"/>
    <w:rsid w:val="00854387"/>
    <w:rsid w:val="00854B7D"/>
    <w:rsid w:val="00855C6D"/>
    <w:rsid w:val="0085675C"/>
    <w:rsid w:val="00863333"/>
    <w:rsid w:val="00873057"/>
    <w:rsid w:val="0088018D"/>
    <w:rsid w:val="008811C7"/>
    <w:rsid w:val="0088411A"/>
    <w:rsid w:val="00890193"/>
    <w:rsid w:val="008905CD"/>
    <w:rsid w:val="00892D72"/>
    <w:rsid w:val="00894985"/>
    <w:rsid w:val="008956D8"/>
    <w:rsid w:val="008968AD"/>
    <w:rsid w:val="008A052B"/>
    <w:rsid w:val="008A07F5"/>
    <w:rsid w:val="008A3563"/>
    <w:rsid w:val="008B0D98"/>
    <w:rsid w:val="008B26F1"/>
    <w:rsid w:val="008C23CF"/>
    <w:rsid w:val="008C2832"/>
    <w:rsid w:val="008C5DDA"/>
    <w:rsid w:val="008C7D40"/>
    <w:rsid w:val="008D4BE9"/>
    <w:rsid w:val="008D5093"/>
    <w:rsid w:val="008D518B"/>
    <w:rsid w:val="008E0042"/>
    <w:rsid w:val="008E229C"/>
    <w:rsid w:val="008E3B34"/>
    <w:rsid w:val="008E6B7E"/>
    <w:rsid w:val="008E6B85"/>
    <w:rsid w:val="008E76F3"/>
    <w:rsid w:val="008E77AF"/>
    <w:rsid w:val="008F115F"/>
    <w:rsid w:val="008F2DAD"/>
    <w:rsid w:val="008F5430"/>
    <w:rsid w:val="00900775"/>
    <w:rsid w:val="00902906"/>
    <w:rsid w:val="00903C7C"/>
    <w:rsid w:val="00910B97"/>
    <w:rsid w:val="00910DC7"/>
    <w:rsid w:val="00911821"/>
    <w:rsid w:val="00912247"/>
    <w:rsid w:val="009129B6"/>
    <w:rsid w:val="00914B27"/>
    <w:rsid w:val="00915DA2"/>
    <w:rsid w:val="0091637F"/>
    <w:rsid w:val="009176AC"/>
    <w:rsid w:val="00917E67"/>
    <w:rsid w:val="00923648"/>
    <w:rsid w:val="00923BDA"/>
    <w:rsid w:val="00923C62"/>
    <w:rsid w:val="0092637D"/>
    <w:rsid w:val="009267FF"/>
    <w:rsid w:val="0093038A"/>
    <w:rsid w:val="00932695"/>
    <w:rsid w:val="00932844"/>
    <w:rsid w:val="00932AD3"/>
    <w:rsid w:val="009349F4"/>
    <w:rsid w:val="00935435"/>
    <w:rsid w:val="009360CB"/>
    <w:rsid w:val="00936E08"/>
    <w:rsid w:val="00936F89"/>
    <w:rsid w:val="00943778"/>
    <w:rsid w:val="009441AF"/>
    <w:rsid w:val="00944432"/>
    <w:rsid w:val="00944C95"/>
    <w:rsid w:val="00946814"/>
    <w:rsid w:val="0095126C"/>
    <w:rsid w:val="009513C1"/>
    <w:rsid w:val="00961C56"/>
    <w:rsid w:val="00962285"/>
    <w:rsid w:val="0096770F"/>
    <w:rsid w:val="00970F91"/>
    <w:rsid w:val="00972626"/>
    <w:rsid w:val="009727D6"/>
    <w:rsid w:val="0097302C"/>
    <w:rsid w:val="00976212"/>
    <w:rsid w:val="00982D8C"/>
    <w:rsid w:val="0098377F"/>
    <w:rsid w:val="009841D3"/>
    <w:rsid w:val="0098576C"/>
    <w:rsid w:val="00986A84"/>
    <w:rsid w:val="0099434B"/>
    <w:rsid w:val="009944EC"/>
    <w:rsid w:val="00995B91"/>
    <w:rsid w:val="0099608B"/>
    <w:rsid w:val="00996383"/>
    <w:rsid w:val="00997889"/>
    <w:rsid w:val="009A07F5"/>
    <w:rsid w:val="009B01D7"/>
    <w:rsid w:val="009B02FF"/>
    <w:rsid w:val="009B2956"/>
    <w:rsid w:val="009B30B6"/>
    <w:rsid w:val="009B3DFE"/>
    <w:rsid w:val="009B40F9"/>
    <w:rsid w:val="009B4291"/>
    <w:rsid w:val="009B59D2"/>
    <w:rsid w:val="009B7819"/>
    <w:rsid w:val="009C0392"/>
    <w:rsid w:val="009C13D0"/>
    <w:rsid w:val="009C3633"/>
    <w:rsid w:val="009C42A1"/>
    <w:rsid w:val="009C4934"/>
    <w:rsid w:val="009C4ED5"/>
    <w:rsid w:val="009D2E39"/>
    <w:rsid w:val="009D3DD1"/>
    <w:rsid w:val="009D4046"/>
    <w:rsid w:val="009D42E1"/>
    <w:rsid w:val="009D5F11"/>
    <w:rsid w:val="009D5F64"/>
    <w:rsid w:val="009D6506"/>
    <w:rsid w:val="009D6ABB"/>
    <w:rsid w:val="009D6CB2"/>
    <w:rsid w:val="009D71A9"/>
    <w:rsid w:val="009D7A56"/>
    <w:rsid w:val="009E0921"/>
    <w:rsid w:val="009E10CE"/>
    <w:rsid w:val="009E134D"/>
    <w:rsid w:val="009F286A"/>
    <w:rsid w:val="009F2C20"/>
    <w:rsid w:val="009F3704"/>
    <w:rsid w:val="009F3E93"/>
    <w:rsid w:val="009F79C0"/>
    <w:rsid w:val="00A01704"/>
    <w:rsid w:val="00A02CD9"/>
    <w:rsid w:val="00A032AC"/>
    <w:rsid w:val="00A03C0B"/>
    <w:rsid w:val="00A0648A"/>
    <w:rsid w:val="00A1327C"/>
    <w:rsid w:val="00A24722"/>
    <w:rsid w:val="00A2662D"/>
    <w:rsid w:val="00A3362A"/>
    <w:rsid w:val="00A33F13"/>
    <w:rsid w:val="00A4190D"/>
    <w:rsid w:val="00A4210E"/>
    <w:rsid w:val="00A42C29"/>
    <w:rsid w:val="00A4461E"/>
    <w:rsid w:val="00A4506C"/>
    <w:rsid w:val="00A45E17"/>
    <w:rsid w:val="00A5300B"/>
    <w:rsid w:val="00A53CC8"/>
    <w:rsid w:val="00A563C9"/>
    <w:rsid w:val="00A56734"/>
    <w:rsid w:val="00A57DA9"/>
    <w:rsid w:val="00A60B17"/>
    <w:rsid w:val="00A63CFE"/>
    <w:rsid w:val="00A679E4"/>
    <w:rsid w:val="00A7171B"/>
    <w:rsid w:val="00A7479E"/>
    <w:rsid w:val="00A75212"/>
    <w:rsid w:val="00A77E4F"/>
    <w:rsid w:val="00A8405C"/>
    <w:rsid w:val="00A84744"/>
    <w:rsid w:val="00A93665"/>
    <w:rsid w:val="00A97484"/>
    <w:rsid w:val="00AA01F4"/>
    <w:rsid w:val="00AA08B8"/>
    <w:rsid w:val="00AA1B1E"/>
    <w:rsid w:val="00AA72AD"/>
    <w:rsid w:val="00AB3582"/>
    <w:rsid w:val="00AC0707"/>
    <w:rsid w:val="00AC4146"/>
    <w:rsid w:val="00AC7160"/>
    <w:rsid w:val="00AD1818"/>
    <w:rsid w:val="00AD1F0D"/>
    <w:rsid w:val="00AD2412"/>
    <w:rsid w:val="00AD4057"/>
    <w:rsid w:val="00AD5493"/>
    <w:rsid w:val="00AD678B"/>
    <w:rsid w:val="00AE1445"/>
    <w:rsid w:val="00AE44A5"/>
    <w:rsid w:val="00AE47DA"/>
    <w:rsid w:val="00AF188F"/>
    <w:rsid w:val="00AF389A"/>
    <w:rsid w:val="00AF402D"/>
    <w:rsid w:val="00AF43E2"/>
    <w:rsid w:val="00AF52E0"/>
    <w:rsid w:val="00AF64D7"/>
    <w:rsid w:val="00AF7510"/>
    <w:rsid w:val="00B008F3"/>
    <w:rsid w:val="00B01D29"/>
    <w:rsid w:val="00B0246B"/>
    <w:rsid w:val="00B02FAB"/>
    <w:rsid w:val="00B038A5"/>
    <w:rsid w:val="00B059C2"/>
    <w:rsid w:val="00B060CA"/>
    <w:rsid w:val="00B07DE7"/>
    <w:rsid w:val="00B07E5D"/>
    <w:rsid w:val="00B111CA"/>
    <w:rsid w:val="00B11421"/>
    <w:rsid w:val="00B115F8"/>
    <w:rsid w:val="00B13906"/>
    <w:rsid w:val="00B139F6"/>
    <w:rsid w:val="00B1678E"/>
    <w:rsid w:val="00B227A9"/>
    <w:rsid w:val="00B25F9C"/>
    <w:rsid w:val="00B262A3"/>
    <w:rsid w:val="00B309D3"/>
    <w:rsid w:val="00B310B0"/>
    <w:rsid w:val="00B326D7"/>
    <w:rsid w:val="00B32D3E"/>
    <w:rsid w:val="00B4098F"/>
    <w:rsid w:val="00B40E6F"/>
    <w:rsid w:val="00B42CE4"/>
    <w:rsid w:val="00B43855"/>
    <w:rsid w:val="00B517FE"/>
    <w:rsid w:val="00B53A73"/>
    <w:rsid w:val="00B5445C"/>
    <w:rsid w:val="00B54DD0"/>
    <w:rsid w:val="00B55554"/>
    <w:rsid w:val="00B57753"/>
    <w:rsid w:val="00B6120B"/>
    <w:rsid w:val="00B64BFB"/>
    <w:rsid w:val="00B64F6F"/>
    <w:rsid w:val="00B6514D"/>
    <w:rsid w:val="00B66BE1"/>
    <w:rsid w:val="00B72E78"/>
    <w:rsid w:val="00B73085"/>
    <w:rsid w:val="00B73CBA"/>
    <w:rsid w:val="00B827EC"/>
    <w:rsid w:val="00B85C59"/>
    <w:rsid w:val="00B860F8"/>
    <w:rsid w:val="00B8697D"/>
    <w:rsid w:val="00B9152B"/>
    <w:rsid w:val="00B93E7E"/>
    <w:rsid w:val="00BA371A"/>
    <w:rsid w:val="00BA41D3"/>
    <w:rsid w:val="00BA4FF3"/>
    <w:rsid w:val="00BA52F0"/>
    <w:rsid w:val="00BA5E92"/>
    <w:rsid w:val="00BA745B"/>
    <w:rsid w:val="00BB021F"/>
    <w:rsid w:val="00BB27BD"/>
    <w:rsid w:val="00BB28A2"/>
    <w:rsid w:val="00BB5176"/>
    <w:rsid w:val="00BB6886"/>
    <w:rsid w:val="00BC3913"/>
    <w:rsid w:val="00BC57AB"/>
    <w:rsid w:val="00BD0588"/>
    <w:rsid w:val="00BE3FA9"/>
    <w:rsid w:val="00BE747D"/>
    <w:rsid w:val="00BF349E"/>
    <w:rsid w:val="00BF7505"/>
    <w:rsid w:val="00C00D1E"/>
    <w:rsid w:val="00C01870"/>
    <w:rsid w:val="00C02581"/>
    <w:rsid w:val="00C030AE"/>
    <w:rsid w:val="00C03AF4"/>
    <w:rsid w:val="00C040B3"/>
    <w:rsid w:val="00C042E0"/>
    <w:rsid w:val="00C0693C"/>
    <w:rsid w:val="00C118B7"/>
    <w:rsid w:val="00C13910"/>
    <w:rsid w:val="00C16C8F"/>
    <w:rsid w:val="00C16F7F"/>
    <w:rsid w:val="00C175E5"/>
    <w:rsid w:val="00C24CA3"/>
    <w:rsid w:val="00C24CD5"/>
    <w:rsid w:val="00C30345"/>
    <w:rsid w:val="00C31C84"/>
    <w:rsid w:val="00C37100"/>
    <w:rsid w:val="00C37E86"/>
    <w:rsid w:val="00C4024C"/>
    <w:rsid w:val="00C427DC"/>
    <w:rsid w:val="00C42FD9"/>
    <w:rsid w:val="00C44C4B"/>
    <w:rsid w:val="00C467E3"/>
    <w:rsid w:val="00C50AD2"/>
    <w:rsid w:val="00C517B0"/>
    <w:rsid w:val="00C52985"/>
    <w:rsid w:val="00C63E65"/>
    <w:rsid w:val="00C645F9"/>
    <w:rsid w:val="00C64F1D"/>
    <w:rsid w:val="00C7306A"/>
    <w:rsid w:val="00C74C99"/>
    <w:rsid w:val="00C776AA"/>
    <w:rsid w:val="00C77EC2"/>
    <w:rsid w:val="00C80886"/>
    <w:rsid w:val="00C80E49"/>
    <w:rsid w:val="00C81464"/>
    <w:rsid w:val="00C81510"/>
    <w:rsid w:val="00C820A2"/>
    <w:rsid w:val="00C82CC3"/>
    <w:rsid w:val="00C835F5"/>
    <w:rsid w:val="00C96608"/>
    <w:rsid w:val="00C96FBB"/>
    <w:rsid w:val="00CA01A3"/>
    <w:rsid w:val="00CA39F6"/>
    <w:rsid w:val="00CA613C"/>
    <w:rsid w:val="00CB0E39"/>
    <w:rsid w:val="00CB10D3"/>
    <w:rsid w:val="00CB1C5F"/>
    <w:rsid w:val="00CB2C56"/>
    <w:rsid w:val="00CB37C7"/>
    <w:rsid w:val="00CB7587"/>
    <w:rsid w:val="00CB7A9F"/>
    <w:rsid w:val="00CD14E9"/>
    <w:rsid w:val="00CD5EB1"/>
    <w:rsid w:val="00CD601F"/>
    <w:rsid w:val="00CD6F95"/>
    <w:rsid w:val="00CD7320"/>
    <w:rsid w:val="00CE2140"/>
    <w:rsid w:val="00CE2598"/>
    <w:rsid w:val="00CE3BBB"/>
    <w:rsid w:val="00CE49F2"/>
    <w:rsid w:val="00CE7B62"/>
    <w:rsid w:val="00CF051A"/>
    <w:rsid w:val="00CF3E1E"/>
    <w:rsid w:val="00CF5610"/>
    <w:rsid w:val="00CF5812"/>
    <w:rsid w:val="00CF64E6"/>
    <w:rsid w:val="00CF70CE"/>
    <w:rsid w:val="00D02C0B"/>
    <w:rsid w:val="00D03B67"/>
    <w:rsid w:val="00D06AF9"/>
    <w:rsid w:val="00D07865"/>
    <w:rsid w:val="00D07A5C"/>
    <w:rsid w:val="00D07A9A"/>
    <w:rsid w:val="00D13094"/>
    <w:rsid w:val="00D14356"/>
    <w:rsid w:val="00D153B9"/>
    <w:rsid w:val="00D17A05"/>
    <w:rsid w:val="00D20A29"/>
    <w:rsid w:val="00D244D2"/>
    <w:rsid w:val="00D27C40"/>
    <w:rsid w:val="00D303EB"/>
    <w:rsid w:val="00D32FA4"/>
    <w:rsid w:val="00D3550C"/>
    <w:rsid w:val="00D35819"/>
    <w:rsid w:val="00D40BB5"/>
    <w:rsid w:val="00D40DF0"/>
    <w:rsid w:val="00D4148C"/>
    <w:rsid w:val="00D43102"/>
    <w:rsid w:val="00D50C92"/>
    <w:rsid w:val="00D51EFF"/>
    <w:rsid w:val="00D55C28"/>
    <w:rsid w:val="00D57BFB"/>
    <w:rsid w:val="00D61BC2"/>
    <w:rsid w:val="00D6332D"/>
    <w:rsid w:val="00D634DA"/>
    <w:rsid w:val="00D67847"/>
    <w:rsid w:val="00D70FD4"/>
    <w:rsid w:val="00D72FBF"/>
    <w:rsid w:val="00D73114"/>
    <w:rsid w:val="00D767D1"/>
    <w:rsid w:val="00D76E3A"/>
    <w:rsid w:val="00D810A1"/>
    <w:rsid w:val="00D81926"/>
    <w:rsid w:val="00D81BCB"/>
    <w:rsid w:val="00D83160"/>
    <w:rsid w:val="00D84B56"/>
    <w:rsid w:val="00D9292A"/>
    <w:rsid w:val="00D931BC"/>
    <w:rsid w:val="00D9322D"/>
    <w:rsid w:val="00D939B1"/>
    <w:rsid w:val="00D95E20"/>
    <w:rsid w:val="00D97931"/>
    <w:rsid w:val="00DA4258"/>
    <w:rsid w:val="00DA47E9"/>
    <w:rsid w:val="00DA494B"/>
    <w:rsid w:val="00DA54F7"/>
    <w:rsid w:val="00DA6E80"/>
    <w:rsid w:val="00DB2BDA"/>
    <w:rsid w:val="00DB3A61"/>
    <w:rsid w:val="00DB4B30"/>
    <w:rsid w:val="00DB75B2"/>
    <w:rsid w:val="00DB7659"/>
    <w:rsid w:val="00DC422E"/>
    <w:rsid w:val="00DC48D4"/>
    <w:rsid w:val="00DD14CB"/>
    <w:rsid w:val="00DD39B4"/>
    <w:rsid w:val="00DD7776"/>
    <w:rsid w:val="00DE35C3"/>
    <w:rsid w:val="00DE79A5"/>
    <w:rsid w:val="00DF7CCC"/>
    <w:rsid w:val="00E05679"/>
    <w:rsid w:val="00E072AC"/>
    <w:rsid w:val="00E10FD9"/>
    <w:rsid w:val="00E117C8"/>
    <w:rsid w:val="00E11B6C"/>
    <w:rsid w:val="00E11C01"/>
    <w:rsid w:val="00E1281E"/>
    <w:rsid w:val="00E14E1A"/>
    <w:rsid w:val="00E14F55"/>
    <w:rsid w:val="00E21B03"/>
    <w:rsid w:val="00E26820"/>
    <w:rsid w:val="00E26CC3"/>
    <w:rsid w:val="00E30BCF"/>
    <w:rsid w:val="00E3113E"/>
    <w:rsid w:val="00E34548"/>
    <w:rsid w:val="00E41703"/>
    <w:rsid w:val="00E444E5"/>
    <w:rsid w:val="00E47BBD"/>
    <w:rsid w:val="00E506B3"/>
    <w:rsid w:val="00E512F3"/>
    <w:rsid w:val="00E52F78"/>
    <w:rsid w:val="00E538D9"/>
    <w:rsid w:val="00E57769"/>
    <w:rsid w:val="00E6385F"/>
    <w:rsid w:val="00E668DF"/>
    <w:rsid w:val="00E66D8A"/>
    <w:rsid w:val="00E67681"/>
    <w:rsid w:val="00E700AA"/>
    <w:rsid w:val="00E70A55"/>
    <w:rsid w:val="00E71B5E"/>
    <w:rsid w:val="00E840D1"/>
    <w:rsid w:val="00E870CE"/>
    <w:rsid w:val="00E87D7F"/>
    <w:rsid w:val="00E91CF2"/>
    <w:rsid w:val="00E93062"/>
    <w:rsid w:val="00E93EAB"/>
    <w:rsid w:val="00E965C1"/>
    <w:rsid w:val="00EA2389"/>
    <w:rsid w:val="00EA3A12"/>
    <w:rsid w:val="00EA4D85"/>
    <w:rsid w:val="00EA5734"/>
    <w:rsid w:val="00EA631F"/>
    <w:rsid w:val="00EA7F81"/>
    <w:rsid w:val="00EB32E0"/>
    <w:rsid w:val="00EB48D2"/>
    <w:rsid w:val="00EC1C51"/>
    <w:rsid w:val="00EC4009"/>
    <w:rsid w:val="00EC40A5"/>
    <w:rsid w:val="00EC77AA"/>
    <w:rsid w:val="00EC7D99"/>
    <w:rsid w:val="00ED01CD"/>
    <w:rsid w:val="00ED05D4"/>
    <w:rsid w:val="00ED0A9D"/>
    <w:rsid w:val="00ED13F2"/>
    <w:rsid w:val="00ED50BF"/>
    <w:rsid w:val="00EE0B5E"/>
    <w:rsid w:val="00EF3413"/>
    <w:rsid w:val="00F02A1D"/>
    <w:rsid w:val="00F04C7F"/>
    <w:rsid w:val="00F05D87"/>
    <w:rsid w:val="00F05ED8"/>
    <w:rsid w:val="00F06909"/>
    <w:rsid w:val="00F07BC7"/>
    <w:rsid w:val="00F1272E"/>
    <w:rsid w:val="00F132CB"/>
    <w:rsid w:val="00F22178"/>
    <w:rsid w:val="00F2272B"/>
    <w:rsid w:val="00F22E6F"/>
    <w:rsid w:val="00F2578F"/>
    <w:rsid w:val="00F27C3A"/>
    <w:rsid w:val="00F30187"/>
    <w:rsid w:val="00F336DB"/>
    <w:rsid w:val="00F3415D"/>
    <w:rsid w:val="00F40550"/>
    <w:rsid w:val="00F41EED"/>
    <w:rsid w:val="00F579F3"/>
    <w:rsid w:val="00F60B1D"/>
    <w:rsid w:val="00F62915"/>
    <w:rsid w:val="00F63062"/>
    <w:rsid w:val="00F64273"/>
    <w:rsid w:val="00F648EE"/>
    <w:rsid w:val="00F6503B"/>
    <w:rsid w:val="00F7215D"/>
    <w:rsid w:val="00F723D0"/>
    <w:rsid w:val="00F74CC8"/>
    <w:rsid w:val="00F75CAA"/>
    <w:rsid w:val="00F80128"/>
    <w:rsid w:val="00F81FB1"/>
    <w:rsid w:val="00F855E6"/>
    <w:rsid w:val="00F85C95"/>
    <w:rsid w:val="00F87BC7"/>
    <w:rsid w:val="00F9063E"/>
    <w:rsid w:val="00F90E20"/>
    <w:rsid w:val="00F9105F"/>
    <w:rsid w:val="00F96DF5"/>
    <w:rsid w:val="00FA2096"/>
    <w:rsid w:val="00FA3C35"/>
    <w:rsid w:val="00FA536F"/>
    <w:rsid w:val="00FA5B84"/>
    <w:rsid w:val="00FA70A0"/>
    <w:rsid w:val="00FB1740"/>
    <w:rsid w:val="00FB4742"/>
    <w:rsid w:val="00FC05E9"/>
    <w:rsid w:val="00FC1076"/>
    <w:rsid w:val="00FC2E7A"/>
    <w:rsid w:val="00FC6FF4"/>
    <w:rsid w:val="00FD07AC"/>
    <w:rsid w:val="00FD45E7"/>
    <w:rsid w:val="00FD7984"/>
    <w:rsid w:val="00FE1D8F"/>
    <w:rsid w:val="00FE4AA7"/>
    <w:rsid w:val="00FF0086"/>
    <w:rsid w:val="00FF2840"/>
    <w:rsid w:val="00FF2859"/>
    <w:rsid w:val="00FF4200"/>
    <w:rsid w:val="00FF77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3CA14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22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rsid w:val="00961C56"/>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unhideWhenUsed/>
    <w:rsid w:val="00961C56"/>
    <w:pPr>
      <w:keepNext/>
      <w:keepLines/>
      <w:spacing w:before="200"/>
      <w:outlineLvl w:val="1"/>
    </w:pPr>
    <w:rPr>
      <w:rFonts w:ascii="Calibri" w:eastAsia="MS Gothic" w:hAnsi="Calibri"/>
      <w:b/>
      <w:bCs/>
      <w:color w:val="4F81BD"/>
      <w:sz w:val="26"/>
      <w:szCs w:val="26"/>
    </w:rPr>
  </w:style>
  <w:style w:type="paragraph" w:styleId="Heading3">
    <w:name w:val="heading 3"/>
    <w:aliases w:val="Heading 3 Char,Heading 3 Char Char1"/>
    <w:basedOn w:val="Normal"/>
    <w:next w:val="Normal"/>
    <w:qFormat/>
    <w:rsid w:val="00FD7984"/>
    <w:pPr>
      <w:keepNext/>
      <w:numPr>
        <w:ilvl w:val="2"/>
        <w:numId w:val="17"/>
      </w:numPr>
      <w:spacing w:before="240" w:after="60"/>
      <w:outlineLvl w:val="2"/>
    </w:pPr>
    <w:rPr>
      <w:b/>
      <w:bCs/>
      <w:sz w:val="26"/>
      <w:szCs w:val="26"/>
    </w:rPr>
  </w:style>
  <w:style w:type="character" w:default="1" w:styleId="DefaultParagraphFont">
    <w:name w:val="Default Paragraph Font"/>
    <w:uiPriority w:val="1"/>
    <w:semiHidden/>
    <w:unhideWhenUsed/>
    <w:rsid w:val="00D932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322D"/>
  </w:style>
  <w:style w:type="paragraph" w:customStyle="1" w:styleId="Style2">
    <w:name w:val="Style2"/>
    <w:basedOn w:val="Normal"/>
    <w:next w:val="Normal"/>
    <w:rsid w:val="00B01D29"/>
    <w:rPr>
      <w:rFonts w:ascii="MSTT31f0a3ec97 O04603702" w:hAnsi="MSTT31f0a3ec97 O04603702" w:cs="MSTT31f0a3ec97 O04603702"/>
    </w:rPr>
  </w:style>
  <w:style w:type="paragraph" w:customStyle="1" w:styleId="Style8">
    <w:name w:val="Style8"/>
    <w:basedOn w:val="Normal"/>
    <w:next w:val="Normal"/>
    <w:rsid w:val="00B01D29"/>
  </w:style>
  <w:style w:type="paragraph" w:customStyle="1" w:styleId="Style13">
    <w:name w:val="Style13"/>
    <w:basedOn w:val="Normal"/>
    <w:next w:val="Normal"/>
    <w:rsid w:val="00B01D29"/>
  </w:style>
  <w:style w:type="character" w:customStyle="1" w:styleId="Heading3CharChar">
    <w:name w:val="Heading 3 Char Char"/>
    <w:rsid w:val="003F43AC"/>
    <w:rPr>
      <w:rFonts w:ascii="Arial" w:hAnsi="Arial" w:cs="Arial"/>
      <w:b/>
      <w:bCs/>
      <w:sz w:val="26"/>
      <w:szCs w:val="26"/>
      <w:lang w:val="en-US" w:eastAsia="en-US" w:bidi="ar-SA"/>
    </w:rPr>
  </w:style>
  <w:style w:type="paragraph" w:customStyle="1" w:styleId="Bulletpoints">
    <w:name w:val="Bullet points"/>
    <w:link w:val="BulletpointsChar"/>
    <w:rsid w:val="00FD7984"/>
    <w:pPr>
      <w:spacing w:after="120"/>
      <w:ind w:left="714" w:hanging="357"/>
    </w:pPr>
    <w:rPr>
      <w:rFonts w:ascii="Arial" w:hAnsi="Arial" w:cs="Arial"/>
      <w:sz w:val="24"/>
      <w:szCs w:val="24"/>
      <w:lang w:val="en-US"/>
    </w:rPr>
  </w:style>
  <w:style w:type="paragraph" w:customStyle="1" w:styleId="Titles1Char">
    <w:name w:val="Titles 1 Char"/>
    <w:link w:val="Titles1CharChar"/>
    <w:rsid w:val="00B01D29"/>
    <w:pPr>
      <w:spacing w:after="240"/>
    </w:pPr>
    <w:rPr>
      <w:rFonts w:ascii="Arial Black" w:hAnsi="Arial Black" w:cs="Arial"/>
      <w:b/>
      <w:bCs/>
      <w:sz w:val="40"/>
      <w:szCs w:val="40"/>
      <w:u w:val="single"/>
    </w:rPr>
  </w:style>
  <w:style w:type="character" w:customStyle="1" w:styleId="Titles1CharChar">
    <w:name w:val="Titles 1 Char Char"/>
    <w:link w:val="Titles1Char"/>
    <w:rsid w:val="00B01D29"/>
    <w:rPr>
      <w:rFonts w:ascii="Arial Black" w:hAnsi="Arial Black" w:cs="Arial"/>
      <w:b/>
      <w:bCs/>
      <w:sz w:val="40"/>
      <w:szCs w:val="40"/>
      <w:u w:val="single"/>
      <w:lang w:val="en-GB" w:eastAsia="en-US" w:bidi="ar-SA"/>
    </w:rPr>
  </w:style>
  <w:style w:type="character" w:customStyle="1" w:styleId="Boldbodytext">
    <w:name w:val="Bold body text"/>
    <w:rsid w:val="00FD7984"/>
    <w:rPr>
      <w:rFonts w:ascii="Arial" w:hAnsi="Arial"/>
      <w:b/>
      <w:sz w:val="24"/>
    </w:rPr>
  </w:style>
  <w:style w:type="paragraph" w:customStyle="1" w:styleId="Indent">
    <w:name w:val="Indent"/>
    <w:rsid w:val="00FD7984"/>
    <w:pPr>
      <w:spacing w:after="240"/>
      <w:ind w:left="340"/>
    </w:pPr>
    <w:rPr>
      <w:rFonts w:ascii="Arial" w:hAnsi="Arial" w:cs="Arial"/>
      <w:sz w:val="24"/>
      <w:szCs w:val="24"/>
    </w:rPr>
  </w:style>
  <w:style w:type="paragraph" w:customStyle="1" w:styleId="Page1title">
    <w:name w:val="Page 1 title"/>
    <w:rsid w:val="00FD7984"/>
    <w:pPr>
      <w:spacing w:after="240"/>
      <w:jc w:val="center"/>
    </w:pPr>
    <w:rPr>
      <w:rFonts w:ascii="Arial" w:hAnsi="Arial" w:cs="Arial"/>
      <w:b/>
      <w:bCs/>
      <w:sz w:val="72"/>
      <w:szCs w:val="72"/>
    </w:rPr>
  </w:style>
  <w:style w:type="paragraph" w:customStyle="1" w:styleId="Page1Subtitle">
    <w:name w:val="Page 1 Subtitle"/>
    <w:rsid w:val="00FD7984"/>
    <w:pPr>
      <w:jc w:val="center"/>
    </w:pPr>
    <w:rPr>
      <w:rFonts w:ascii="Arial" w:hAnsi="Arial" w:cs="Arial"/>
      <w:b/>
      <w:bCs/>
      <w:sz w:val="36"/>
      <w:szCs w:val="36"/>
      <w:lang w:val="en-US"/>
    </w:rPr>
  </w:style>
  <w:style w:type="paragraph" w:customStyle="1" w:styleId="BodyCopy">
    <w:name w:val="Body Copy"/>
    <w:link w:val="BodyCopyChar"/>
    <w:rsid w:val="00FD7984"/>
    <w:pPr>
      <w:spacing w:after="240"/>
    </w:pPr>
    <w:rPr>
      <w:rFonts w:ascii="Arial" w:hAnsi="Arial" w:cs="Arial"/>
      <w:sz w:val="24"/>
      <w:szCs w:val="24"/>
      <w:lang w:val="en-US"/>
    </w:rPr>
  </w:style>
  <w:style w:type="paragraph" w:customStyle="1" w:styleId="Titles2">
    <w:name w:val="Titles 2"/>
    <w:next w:val="BodyCopy"/>
    <w:link w:val="Titles2Char"/>
    <w:qFormat/>
    <w:rsid w:val="00FD7984"/>
    <w:pPr>
      <w:spacing w:before="240"/>
    </w:pPr>
    <w:rPr>
      <w:rFonts w:ascii="Arial Black" w:hAnsi="Arial Black" w:cs="Arial"/>
      <w:sz w:val="32"/>
      <w:szCs w:val="32"/>
    </w:rPr>
  </w:style>
  <w:style w:type="character" w:customStyle="1" w:styleId="BodyCopyChar">
    <w:name w:val="Body Copy Char"/>
    <w:link w:val="BodyCopy"/>
    <w:rsid w:val="00B01D29"/>
    <w:rPr>
      <w:rFonts w:ascii="Arial" w:hAnsi="Arial" w:cs="Arial"/>
      <w:sz w:val="24"/>
      <w:szCs w:val="24"/>
      <w:lang w:val="en-US" w:eastAsia="en-US" w:bidi="ar-SA"/>
    </w:rPr>
  </w:style>
  <w:style w:type="character" w:customStyle="1" w:styleId="Titles2Char">
    <w:name w:val="Titles 2 Char"/>
    <w:link w:val="Titles2"/>
    <w:rsid w:val="00B01D29"/>
    <w:rPr>
      <w:rFonts w:ascii="Arial Black" w:hAnsi="Arial Black" w:cs="Arial"/>
      <w:sz w:val="32"/>
      <w:szCs w:val="32"/>
      <w:lang w:val="en-GB" w:eastAsia="en-US" w:bidi="ar-SA"/>
    </w:rPr>
  </w:style>
  <w:style w:type="paragraph" w:customStyle="1" w:styleId="Captionblack">
    <w:name w:val="Caption black"/>
    <w:rsid w:val="00FD7984"/>
    <w:pPr>
      <w:spacing w:after="240"/>
    </w:pPr>
    <w:rPr>
      <w:rFonts w:ascii="Arial" w:hAnsi="Arial" w:cs="Arial"/>
      <w:b/>
      <w:sz w:val="24"/>
      <w:szCs w:val="24"/>
    </w:rPr>
  </w:style>
  <w:style w:type="paragraph" w:customStyle="1" w:styleId="Titles1Char1">
    <w:name w:val="Titles 1 Char1"/>
    <w:rsid w:val="002576B4"/>
    <w:pPr>
      <w:spacing w:after="240"/>
    </w:pPr>
    <w:rPr>
      <w:rFonts w:ascii="Arial Black" w:hAnsi="Arial Black" w:cs="Arial"/>
      <w:b/>
      <w:bCs/>
      <w:sz w:val="40"/>
      <w:szCs w:val="40"/>
      <w:u w:val="single"/>
    </w:rPr>
  </w:style>
  <w:style w:type="paragraph" w:styleId="FootnoteText">
    <w:name w:val="footnote text"/>
    <w:aliases w:val="Footnote Text Char,Footnote Text Char Char1,Footnote Text Char Char1 Char,Footnote Text Char Char1 Char Char,Footnote Text Char Char1 Char Char Char,Footnote Text Char Char1 Char Char Char Char"/>
    <w:basedOn w:val="Normal"/>
    <w:link w:val="FootnoteText"/>
    <w:semiHidden/>
    <w:rsid w:val="00FD7984"/>
    <w:rPr>
      <w:sz w:val="20"/>
      <w:szCs w:val="20"/>
    </w:rPr>
  </w:style>
  <w:style w:type="character" w:customStyle="1" w:styleId="FootnoteTextCharChar">
    <w:name w:val="Footnote Text Char Char"/>
    <w:rsid w:val="00A01704"/>
    <w:rPr>
      <w:lang w:val="en-US" w:eastAsia="en-US" w:bidi="ar-SA"/>
    </w:rPr>
  </w:style>
  <w:style w:type="paragraph" w:styleId="TOC1">
    <w:name w:val="toc 1"/>
    <w:basedOn w:val="Contentssubheads"/>
    <w:next w:val="Normal"/>
    <w:uiPriority w:val="39"/>
    <w:rsid w:val="00FD7984"/>
    <w:pPr>
      <w:spacing w:before="120" w:after="0"/>
    </w:pPr>
    <w:rPr>
      <w:rFonts w:asciiTheme="minorHAnsi" w:eastAsia="MS Mincho" w:hAnsiTheme="minorHAnsi" w:cs="Times New Roman"/>
      <w:bCs w:val="0"/>
      <w:lang w:val="en-US"/>
    </w:rPr>
  </w:style>
  <w:style w:type="paragraph" w:customStyle="1" w:styleId="Contentsheads">
    <w:name w:val="Contents heads"/>
    <w:rsid w:val="00FD7984"/>
    <w:pPr>
      <w:spacing w:after="240"/>
    </w:pPr>
    <w:rPr>
      <w:rFonts w:ascii="Arial" w:hAnsi="Arial" w:cs="Arial"/>
      <w:b/>
      <w:bCs/>
      <w:caps/>
      <w:sz w:val="24"/>
      <w:szCs w:val="24"/>
    </w:rPr>
  </w:style>
  <w:style w:type="character" w:styleId="FootnoteReference">
    <w:name w:val="footnote reference"/>
    <w:semiHidden/>
    <w:rsid w:val="00FD7984"/>
    <w:rPr>
      <w:vertAlign w:val="superscript"/>
    </w:rPr>
  </w:style>
  <w:style w:type="character" w:customStyle="1" w:styleId="FootnoteCharChar">
    <w:name w:val="Footnote Char Char"/>
    <w:rsid w:val="00A01704"/>
    <w:rPr>
      <w:rFonts w:ascii="Arial" w:hAnsi="Arial" w:cs="Arial"/>
      <w:lang w:val="en-GB" w:eastAsia="en-US" w:bidi="ar-SA"/>
    </w:rPr>
  </w:style>
  <w:style w:type="paragraph" w:customStyle="1" w:styleId="FootnoteChar">
    <w:name w:val="Footnote Char"/>
    <w:rsid w:val="003F43AC"/>
    <w:rPr>
      <w:rFonts w:ascii="Arial" w:hAnsi="Arial" w:cs="Arial"/>
      <w:sz w:val="24"/>
      <w:szCs w:val="24"/>
    </w:rPr>
  </w:style>
  <w:style w:type="paragraph" w:customStyle="1" w:styleId="Italics">
    <w:name w:val="Italics"/>
    <w:rsid w:val="00FD7984"/>
    <w:pPr>
      <w:spacing w:after="240"/>
    </w:pPr>
    <w:rPr>
      <w:rFonts w:ascii="Arial" w:hAnsi="Arial" w:cs="Arial"/>
      <w:i/>
      <w:iCs/>
      <w:sz w:val="24"/>
      <w:szCs w:val="24"/>
    </w:rPr>
  </w:style>
  <w:style w:type="paragraph" w:customStyle="1" w:styleId="Roman">
    <w:name w:val="Roman"/>
    <w:rsid w:val="00FD7984"/>
    <w:pPr>
      <w:spacing w:after="120"/>
      <w:ind w:left="1077" w:hanging="357"/>
    </w:pPr>
    <w:rPr>
      <w:rFonts w:ascii="Arial" w:hAnsi="Arial" w:cs="Arial"/>
      <w:sz w:val="24"/>
      <w:szCs w:val="24"/>
      <w:lang w:val="en-US"/>
    </w:rPr>
  </w:style>
  <w:style w:type="paragraph" w:customStyle="1" w:styleId="TableentryChar">
    <w:name w:val="Table entry Char"/>
    <w:next w:val="BodyCopy"/>
    <w:rsid w:val="00A01704"/>
    <w:pPr>
      <w:spacing w:after="240"/>
    </w:pPr>
    <w:rPr>
      <w:rFonts w:ascii="Arial" w:hAnsi="Arial" w:cs="Arial"/>
      <w:bCs/>
      <w:sz w:val="18"/>
      <w:szCs w:val="18"/>
    </w:rPr>
  </w:style>
  <w:style w:type="character" w:customStyle="1" w:styleId="TableentryCharChar">
    <w:name w:val="Table entry Char Char"/>
    <w:rsid w:val="00A01704"/>
    <w:rPr>
      <w:rFonts w:ascii="Arial" w:hAnsi="Arial" w:cs="Arial"/>
      <w:bCs/>
      <w:sz w:val="18"/>
      <w:szCs w:val="18"/>
      <w:lang w:val="en-GB" w:eastAsia="en-US" w:bidi="ar-SA"/>
    </w:rPr>
  </w:style>
  <w:style w:type="paragraph" w:customStyle="1" w:styleId="Tabletitle">
    <w:name w:val="Table title"/>
    <w:rsid w:val="00FD7984"/>
    <w:pPr>
      <w:spacing w:after="240"/>
    </w:pPr>
    <w:rPr>
      <w:rFonts w:ascii="Arial" w:hAnsi="Arial" w:cs="Arial"/>
      <w:b/>
      <w:bCs/>
      <w:sz w:val="24"/>
      <w:szCs w:val="24"/>
    </w:rPr>
  </w:style>
  <w:style w:type="paragraph" w:customStyle="1" w:styleId="Titles3">
    <w:name w:val="Titles 3"/>
    <w:next w:val="BodyCopy"/>
    <w:qFormat/>
    <w:rsid w:val="00FD7984"/>
    <w:pPr>
      <w:spacing w:before="240"/>
    </w:pPr>
    <w:rPr>
      <w:rFonts w:ascii="Arial" w:hAnsi="Arial" w:cs="Arial"/>
      <w:b/>
      <w:sz w:val="28"/>
      <w:szCs w:val="28"/>
    </w:rPr>
  </w:style>
  <w:style w:type="paragraph" w:customStyle="1" w:styleId="Titles4">
    <w:name w:val="Titles 4"/>
    <w:next w:val="BodyCopy"/>
    <w:qFormat/>
    <w:rsid w:val="00FD7984"/>
    <w:pPr>
      <w:spacing w:before="240"/>
    </w:pPr>
    <w:rPr>
      <w:rFonts w:ascii="Arial" w:hAnsi="Arial" w:cs="Arial"/>
      <w:b/>
      <w:i/>
      <w:sz w:val="24"/>
      <w:szCs w:val="40"/>
    </w:rPr>
  </w:style>
  <w:style w:type="paragraph" w:customStyle="1" w:styleId="Contentssubheads">
    <w:name w:val="Contents sub heads"/>
    <w:rsid w:val="00FD7984"/>
    <w:pPr>
      <w:spacing w:after="240"/>
    </w:pPr>
    <w:rPr>
      <w:rFonts w:ascii="Arial" w:hAnsi="Arial" w:cs="Arial"/>
      <w:b/>
      <w:bCs/>
      <w:sz w:val="24"/>
      <w:szCs w:val="24"/>
    </w:rPr>
  </w:style>
  <w:style w:type="paragraph" w:customStyle="1" w:styleId="Contentsbody">
    <w:name w:val="Contents body"/>
    <w:rsid w:val="00FD7984"/>
    <w:pPr>
      <w:spacing w:after="240"/>
    </w:pPr>
    <w:rPr>
      <w:rFonts w:ascii="Arial" w:hAnsi="Arial" w:cs="Arial"/>
    </w:rPr>
  </w:style>
  <w:style w:type="paragraph" w:styleId="TOC2">
    <w:name w:val="toc 2"/>
    <w:basedOn w:val="Contentsbody"/>
    <w:next w:val="Contentsbody"/>
    <w:uiPriority w:val="39"/>
    <w:rsid w:val="00FD7984"/>
    <w:pPr>
      <w:spacing w:after="0"/>
      <w:ind w:left="240"/>
    </w:pPr>
    <w:rPr>
      <w:rFonts w:asciiTheme="minorHAnsi" w:eastAsia="MS Mincho" w:hAnsiTheme="minorHAnsi" w:cs="Times New Roman"/>
      <w:b/>
      <w:sz w:val="22"/>
      <w:szCs w:val="22"/>
      <w:lang w:val="en-US"/>
    </w:rPr>
  </w:style>
  <w:style w:type="paragraph" w:styleId="TOC3">
    <w:name w:val="toc 3"/>
    <w:basedOn w:val="Contentsbody"/>
    <w:next w:val="Normal"/>
    <w:autoRedefine/>
    <w:semiHidden/>
    <w:rsid w:val="00FD7984"/>
    <w:pPr>
      <w:spacing w:after="0"/>
      <w:ind w:left="480"/>
    </w:pPr>
    <w:rPr>
      <w:rFonts w:asciiTheme="minorHAnsi" w:eastAsia="MS Mincho" w:hAnsiTheme="minorHAnsi" w:cs="Times New Roman"/>
      <w:sz w:val="22"/>
      <w:szCs w:val="22"/>
      <w:lang w:val="en-US"/>
    </w:rPr>
  </w:style>
  <w:style w:type="paragraph" w:styleId="TOC4">
    <w:name w:val="toc 4"/>
    <w:basedOn w:val="Normal"/>
    <w:next w:val="Normal"/>
    <w:autoRedefine/>
    <w:semiHidden/>
    <w:rsid w:val="00FD7984"/>
    <w:pPr>
      <w:ind w:left="720"/>
    </w:pPr>
    <w:rPr>
      <w:sz w:val="20"/>
      <w:szCs w:val="20"/>
    </w:rPr>
  </w:style>
  <w:style w:type="character" w:customStyle="1" w:styleId="Tableentrybold">
    <w:name w:val="Table entry bold"/>
    <w:rsid w:val="00FD7984"/>
    <w:rPr>
      <w:b/>
    </w:rPr>
  </w:style>
  <w:style w:type="paragraph" w:styleId="TOC7">
    <w:name w:val="toc 7"/>
    <w:basedOn w:val="Normal"/>
    <w:next w:val="Normal"/>
    <w:autoRedefine/>
    <w:semiHidden/>
    <w:rsid w:val="00FD7984"/>
    <w:pPr>
      <w:ind w:left="1440"/>
    </w:pPr>
    <w:rPr>
      <w:sz w:val="20"/>
      <w:szCs w:val="20"/>
    </w:rPr>
  </w:style>
  <w:style w:type="character" w:customStyle="1" w:styleId="Italicbodytext">
    <w:name w:val="Italic body text"/>
    <w:rsid w:val="00FD7984"/>
    <w:rPr>
      <w:i/>
      <w:iCs/>
    </w:rPr>
  </w:style>
  <w:style w:type="character" w:customStyle="1" w:styleId="Titles1Char3">
    <w:name w:val="Titles 1 Char3"/>
    <w:link w:val="Titles1Char2"/>
    <w:rsid w:val="00E70A55"/>
    <w:rPr>
      <w:rFonts w:ascii="Arial Black" w:hAnsi="Arial Black" w:cs="Arial"/>
      <w:b/>
      <w:bCs/>
      <w:sz w:val="40"/>
      <w:szCs w:val="40"/>
      <w:u w:val="single"/>
      <w:lang w:val="en-GB" w:eastAsia="en-US" w:bidi="ar-SA"/>
    </w:rPr>
  </w:style>
  <w:style w:type="character" w:customStyle="1" w:styleId="BulletpointsChar">
    <w:name w:val="Bullet points Char"/>
    <w:link w:val="Bulletpoints"/>
    <w:rsid w:val="00C77EC2"/>
    <w:rPr>
      <w:rFonts w:ascii="Arial" w:hAnsi="Arial" w:cs="Arial"/>
      <w:sz w:val="24"/>
      <w:szCs w:val="24"/>
      <w:lang w:val="en-US" w:eastAsia="en-US" w:bidi="ar-SA"/>
    </w:rPr>
  </w:style>
  <w:style w:type="paragraph" w:customStyle="1" w:styleId="Footnote">
    <w:name w:val="Footnote"/>
    <w:rsid w:val="00FD7984"/>
    <w:rPr>
      <w:rFonts w:ascii="Arial" w:hAnsi="Arial" w:cs="Arial"/>
    </w:rPr>
  </w:style>
  <w:style w:type="character" w:customStyle="1" w:styleId="BodyCopyCharChar">
    <w:name w:val="Body Copy Char Char"/>
    <w:rsid w:val="00A01704"/>
    <w:rPr>
      <w:rFonts w:ascii="Arial" w:hAnsi="Arial" w:cs="Arial"/>
      <w:sz w:val="24"/>
      <w:szCs w:val="24"/>
      <w:lang w:val="en-US" w:eastAsia="en-US" w:bidi="ar-SA"/>
    </w:rPr>
  </w:style>
  <w:style w:type="paragraph" w:customStyle="1" w:styleId="Tableentry">
    <w:name w:val="Table entry"/>
    <w:basedOn w:val="Normal"/>
    <w:qFormat/>
    <w:rsid w:val="00961C56"/>
    <w:rPr>
      <w:rFonts w:ascii="Arial" w:hAnsi="Arial"/>
      <w:sz w:val="20"/>
      <w:szCs w:val="20"/>
    </w:rPr>
  </w:style>
  <w:style w:type="paragraph" w:customStyle="1" w:styleId="Titles1Char2">
    <w:name w:val="Titles 1 Char2"/>
    <w:link w:val="Titles1Char3"/>
    <w:rsid w:val="00E70A55"/>
    <w:pPr>
      <w:spacing w:after="240"/>
    </w:pPr>
    <w:rPr>
      <w:rFonts w:ascii="Arial Black" w:hAnsi="Arial Black" w:cs="Arial"/>
      <w:b/>
      <w:bCs/>
      <w:sz w:val="40"/>
      <w:szCs w:val="40"/>
      <w:u w:val="single"/>
    </w:rPr>
  </w:style>
  <w:style w:type="character" w:customStyle="1" w:styleId="Titles1CharChar1">
    <w:name w:val="Titles 1 Char Char1"/>
    <w:rsid w:val="00B85C59"/>
    <w:rPr>
      <w:rFonts w:ascii="Arial Black" w:hAnsi="Arial Black" w:cs="Arial"/>
      <w:b/>
      <w:bCs/>
      <w:sz w:val="40"/>
      <w:szCs w:val="40"/>
      <w:u w:val="single"/>
      <w:lang w:val="en-GB" w:eastAsia="en-US" w:bidi="ar-SA"/>
    </w:rPr>
  </w:style>
  <w:style w:type="paragraph" w:styleId="Footer">
    <w:name w:val="footer"/>
    <w:basedOn w:val="Normal"/>
    <w:rsid w:val="00900775"/>
    <w:pPr>
      <w:tabs>
        <w:tab w:val="center" w:pos="4320"/>
        <w:tab w:val="right" w:pos="8640"/>
      </w:tabs>
    </w:pPr>
  </w:style>
  <w:style w:type="character" w:styleId="PageNumber">
    <w:name w:val="page number"/>
    <w:basedOn w:val="DefaultParagraphFont"/>
    <w:rsid w:val="00900775"/>
  </w:style>
  <w:style w:type="paragraph" w:customStyle="1" w:styleId="Titles1Char4">
    <w:name w:val="Titles 1 Char4"/>
    <w:rsid w:val="0001297C"/>
    <w:pPr>
      <w:spacing w:after="240"/>
    </w:pPr>
    <w:rPr>
      <w:rFonts w:ascii="Arial Black" w:hAnsi="Arial Black" w:cs="Arial"/>
      <w:b/>
      <w:bCs/>
      <w:sz w:val="40"/>
      <w:szCs w:val="40"/>
      <w:u w:val="single"/>
    </w:rPr>
  </w:style>
  <w:style w:type="character" w:customStyle="1" w:styleId="Titles1Char5">
    <w:name w:val="Titles 1 Char5"/>
    <w:link w:val="Titles1"/>
    <w:rsid w:val="00D810A1"/>
    <w:rPr>
      <w:rFonts w:ascii="Arial Black" w:hAnsi="Arial Black" w:cs="Arial"/>
      <w:b/>
      <w:bCs/>
      <w:sz w:val="40"/>
      <w:szCs w:val="40"/>
      <w:u w:val="single"/>
      <w:lang w:val="en-GB" w:eastAsia="en-US" w:bidi="ar-SA"/>
    </w:rPr>
  </w:style>
  <w:style w:type="character" w:styleId="Hyperlink">
    <w:name w:val="Hyperlink"/>
    <w:rsid w:val="00961C56"/>
    <w:rPr>
      <w:rFonts w:ascii="Arial" w:hAnsi="Arial"/>
      <w:color w:val="0000FF"/>
      <w:sz w:val="24"/>
      <w:u w:val="single"/>
    </w:rPr>
  </w:style>
  <w:style w:type="paragraph" w:customStyle="1" w:styleId="Titles1">
    <w:name w:val="Titles 1"/>
    <w:link w:val="Titles1Char5"/>
    <w:rsid w:val="00FD7984"/>
    <w:pPr>
      <w:spacing w:after="240"/>
    </w:pPr>
    <w:rPr>
      <w:rFonts w:ascii="Arial Black" w:hAnsi="Arial Black" w:cs="Arial"/>
      <w:b/>
      <w:bCs/>
      <w:sz w:val="40"/>
      <w:szCs w:val="40"/>
      <w:u w:val="single"/>
    </w:rPr>
  </w:style>
  <w:style w:type="paragraph" w:styleId="BalloonText">
    <w:name w:val="Balloon Text"/>
    <w:basedOn w:val="Normal"/>
    <w:link w:val="BalloonTextChar"/>
    <w:uiPriority w:val="99"/>
    <w:semiHidden/>
    <w:unhideWhenUsed/>
    <w:rsid w:val="00961C56"/>
    <w:rPr>
      <w:rFonts w:ascii="Lucida Grande" w:hAnsi="Lucida Grande" w:cs="Lucida Grande"/>
      <w:sz w:val="18"/>
      <w:szCs w:val="18"/>
    </w:rPr>
  </w:style>
  <w:style w:type="character" w:customStyle="1" w:styleId="BalloonTextChar">
    <w:name w:val="Balloon Text Char"/>
    <w:link w:val="BalloonText"/>
    <w:uiPriority w:val="99"/>
    <w:semiHidden/>
    <w:rsid w:val="00961C56"/>
    <w:rPr>
      <w:rFonts w:ascii="Lucida Grande" w:eastAsia="MS Mincho" w:hAnsi="Lucida Grande" w:cs="Lucida Grande"/>
      <w:sz w:val="18"/>
      <w:szCs w:val="18"/>
      <w:lang w:val="en-US"/>
    </w:rPr>
  </w:style>
  <w:style w:type="paragraph" w:customStyle="1" w:styleId="Header1">
    <w:name w:val="Header 1"/>
    <w:basedOn w:val="Normal"/>
    <w:qFormat/>
    <w:rsid w:val="00961C56"/>
    <w:pPr>
      <w:spacing w:after="240"/>
    </w:pPr>
    <w:rPr>
      <w:rFonts w:ascii="Times New Roman" w:hAnsi="Times New Roman"/>
      <w:b/>
      <w:bCs/>
      <w:color w:val="31849B"/>
      <w:sz w:val="48"/>
      <w:szCs w:val="48"/>
    </w:rPr>
  </w:style>
  <w:style w:type="paragraph" w:customStyle="1" w:styleId="Header2">
    <w:name w:val="Header 2"/>
    <w:basedOn w:val="Header1"/>
    <w:qFormat/>
    <w:rsid w:val="00961C56"/>
    <w:pPr>
      <w:spacing w:before="240" w:after="0"/>
    </w:pPr>
    <w:rPr>
      <w:rFonts w:ascii="Arial Black" w:hAnsi="Arial Black"/>
      <w:color w:val="auto"/>
      <w:sz w:val="32"/>
      <w:szCs w:val="32"/>
      <w:u w:val="single"/>
    </w:rPr>
  </w:style>
  <w:style w:type="paragraph" w:customStyle="1" w:styleId="Header3">
    <w:name w:val="Header 3"/>
    <w:basedOn w:val="Header2"/>
    <w:qFormat/>
    <w:rsid w:val="00961C56"/>
    <w:rPr>
      <w:rFonts w:ascii="Arial" w:hAnsi="Arial" w:cs="Arial"/>
      <w:sz w:val="28"/>
      <w:szCs w:val="28"/>
      <w:u w:val="none"/>
    </w:rPr>
  </w:style>
  <w:style w:type="paragraph" w:customStyle="1" w:styleId="Header4">
    <w:name w:val="Header 4"/>
    <w:basedOn w:val="Header2"/>
    <w:qFormat/>
    <w:rsid w:val="00961C56"/>
    <w:rPr>
      <w:rFonts w:ascii="Arial" w:hAnsi="Arial" w:cs="Arial"/>
      <w:i/>
      <w:iCs/>
      <w:sz w:val="24"/>
      <w:szCs w:val="24"/>
      <w:u w:val="none"/>
    </w:rPr>
  </w:style>
  <w:style w:type="paragraph" w:customStyle="1" w:styleId="Style1">
    <w:name w:val="Style1"/>
    <w:rsid w:val="00961C56"/>
    <w:pPr>
      <w:spacing w:after="240"/>
    </w:pPr>
    <w:rPr>
      <w:rFonts w:ascii="Arial" w:eastAsia="MS Mincho" w:hAnsi="Arial" w:cs="Arial"/>
      <w:sz w:val="24"/>
      <w:szCs w:val="24"/>
      <w:lang w:val="en-US"/>
    </w:rPr>
  </w:style>
  <w:style w:type="paragraph" w:styleId="BodyText">
    <w:name w:val="Body Text"/>
    <w:basedOn w:val="Normal"/>
    <w:link w:val="BodyTextChar"/>
    <w:uiPriority w:val="99"/>
    <w:unhideWhenUsed/>
    <w:qFormat/>
    <w:rsid w:val="00961C56"/>
    <w:pPr>
      <w:spacing w:after="240" w:line="280" w:lineRule="exact"/>
    </w:pPr>
    <w:rPr>
      <w:rFonts w:ascii="Arial" w:hAnsi="Arial"/>
    </w:rPr>
  </w:style>
  <w:style w:type="character" w:customStyle="1" w:styleId="BodyTextChar">
    <w:name w:val="Body Text Char"/>
    <w:link w:val="BodyText"/>
    <w:uiPriority w:val="99"/>
    <w:rsid w:val="00961C56"/>
    <w:rPr>
      <w:rFonts w:ascii="Arial" w:eastAsia="MS Mincho" w:hAnsi="Arial"/>
      <w:sz w:val="24"/>
      <w:szCs w:val="24"/>
    </w:rPr>
  </w:style>
  <w:style w:type="character" w:customStyle="1" w:styleId="Heading1Char">
    <w:name w:val="Heading 1 Char"/>
    <w:link w:val="Heading1"/>
    <w:uiPriority w:val="9"/>
    <w:rsid w:val="00961C56"/>
    <w:rPr>
      <w:rFonts w:ascii="Calibri" w:eastAsia="MS Gothic" w:hAnsi="Calibri"/>
      <w:b/>
      <w:bCs/>
      <w:color w:val="345A8A"/>
      <w:sz w:val="32"/>
      <w:szCs w:val="32"/>
      <w:lang w:val="en-US"/>
    </w:rPr>
  </w:style>
  <w:style w:type="character" w:customStyle="1" w:styleId="Heading2Char">
    <w:name w:val="Heading 2 Char"/>
    <w:link w:val="Heading2"/>
    <w:uiPriority w:val="9"/>
    <w:rsid w:val="00961C56"/>
    <w:rPr>
      <w:rFonts w:ascii="Calibri" w:eastAsia="MS Gothic" w:hAnsi="Calibri"/>
      <w:b/>
      <w:bCs/>
      <w:color w:val="4F81BD"/>
      <w:sz w:val="26"/>
      <w:szCs w:val="26"/>
      <w:lang w:val="en-US"/>
    </w:rPr>
  </w:style>
  <w:style w:type="paragraph" w:styleId="NoSpacing">
    <w:name w:val="No Spacing"/>
    <w:uiPriority w:val="1"/>
    <w:rsid w:val="00961C56"/>
    <w:rPr>
      <w:rFonts w:ascii="Cambria" w:eastAsia="MS Mincho" w:hAnsi="Cambria"/>
      <w:sz w:val="24"/>
      <w:szCs w:val="24"/>
      <w:lang w:val="en-US"/>
    </w:rPr>
  </w:style>
  <w:style w:type="paragraph" w:styleId="Title">
    <w:name w:val="Title"/>
    <w:basedOn w:val="Normal"/>
    <w:next w:val="Normal"/>
    <w:link w:val="TitleChar"/>
    <w:uiPriority w:val="10"/>
    <w:rsid w:val="00961C56"/>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961C56"/>
    <w:rPr>
      <w:rFonts w:ascii="Calibri" w:eastAsia="MS Gothic" w:hAnsi="Calibri"/>
      <w:color w:val="17365D"/>
      <w:spacing w:val="5"/>
      <w:kern w:val="28"/>
      <w:sz w:val="52"/>
      <w:szCs w:val="52"/>
      <w:lang w:val="en-US"/>
    </w:rPr>
  </w:style>
  <w:style w:type="paragraph" w:styleId="Subtitle">
    <w:name w:val="Subtitle"/>
    <w:basedOn w:val="Normal"/>
    <w:next w:val="Normal"/>
    <w:link w:val="SubtitleChar"/>
    <w:uiPriority w:val="11"/>
    <w:rsid w:val="00961C56"/>
    <w:pPr>
      <w:numPr>
        <w:ilvl w:val="1"/>
      </w:numPr>
    </w:pPr>
    <w:rPr>
      <w:rFonts w:ascii="Calibri" w:eastAsia="MS Gothic" w:hAnsi="Calibri"/>
      <w:i/>
      <w:iCs/>
      <w:color w:val="4F81BD"/>
      <w:spacing w:val="15"/>
    </w:rPr>
  </w:style>
  <w:style w:type="character" w:customStyle="1" w:styleId="SubtitleChar">
    <w:name w:val="Subtitle Char"/>
    <w:link w:val="Subtitle"/>
    <w:uiPriority w:val="11"/>
    <w:rsid w:val="00961C56"/>
    <w:rPr>
      <w:rFonts w:ascii="Calibri" w:eastAsia="MS Gothic" w:hAnsi="Calibri"/>
      <w:i/>
      <w:iCs/>
      <w:color w:val="4F81BD"/>
      <w:spacing w:val="15"/>
      <w:sz w:val="24"/>
      <w:szCs w:val="24"/>
      <w:lang w:val="en-US"/>
    </w:rPr>
  </w:style>
  <w:style w:type="character" w:styleId="SubtleEmphasis">
    <w:name w:val="Subtle Emphasis"/>
    <w:uiPriority w:val="19"/>
    <w:rsid w:val="00961C56"/>
    <w:rPr>
      <w:i/>
      <w:iCs/>
      <w:color w:val="808080"/>
    </w:rPr>
  </w:style>
  <w:style w:type="character" w:styleId="IntenseEmphasis">
    <w:name w:val="Intense Emphasis"/>
    <w:uiPriority w:val="21"/>
    <w:rsid w:val="00961C56"/>
    <w:rPr>
      <w:b/>
      <w:bCs/>
      <w:i/>
      <w:iCs/>
      <w:color w:val="4F81BD"/>
    </w:rPr>
  </w:style>
  <w:style w:type="paragraph" w:styleId="Quote">
    <w:name w:val="Quote"/>
    <w:basedOn w:val="Normal"/>
    <w:next w:val="Normal"/>
    <w:link w:val="QuoteChar"/>
    <w:uiPriority w:val="29"/>
    <w:rsid w:val="00961C56"/>
    <w:rPr>
      <w:i/>
      <w:iCs/>
      <w:color w:val="000000"/>
    </w:rPr>
  </w:style>
  <w:style w:type="character" w:customStyle="1" w:styleId="QuoteChar">
    <w:name w:val="Quote Char"/>
    <w:link w:val="Quote"/>
    <w:uiPriority w:val="29"/>
    <w:rsid w:val="00961C56"/>
    <w:rPr>
      <w:rFonts w:ascii="Cambria" w:eastAsia="MS Mincho" w:hAnsi="Cambria"/>
      <w:i/>
      <w:iCs/>
      <w:color w:val="000000"/>
      <w:sz w:val="24"/>
      <w:szCs w:val="24"/>
      <w:lang w:val="en-US"/>
    </w:rPr>
  </w:style>
  <w:style w:type="paragraph" w:styleId="IntenseQuote">
    <w:name w:val="Intense Quote"/>
    <w:basedOn w:val="Normal"/>
    <w:next w:val="Normal"/>
    <w:link w:val="IntenseQuoteChar"/>
    <w:uiPriority w:val="30"/>
    <w:rsid w:val="00961C5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61C56"/>
    <w:rPr>
      <w:rFonts w:ascii="Cambria" w:eastAsia="MS Mincho" w:hAnsi="Cambria"/>
      <w:b/>
      <w:bCs/>
      <w:i/>
      <w:iCs/>
      <w:color w:val="4F81BD"/>
      <w:sz w:val="24"/>
      <w:szCs w:val="24"/>
      <w:lang w:val="en-US"/>
    </w:rPr>
  </w:style>
  <w:style w:type="character" w:styleId="SubtleReference">
    <w:name w:val="Subtle Reference"/>
    <w:uiPriority w:val="31"/>
    <w:rsid w:val="00961C56"/>
    <w:rPr>
      <w:smallCaps/>
      <w:color w:val="C0504D"/>
      <w:u w:val="single"/>
    </w:rPr>
  </w:style>
  <w:style w:type="character" w:styleId="IntenseReference">
    <w:name w:val="Intense Reference"/>
    <w:uiPriority w:val="32"/>
    <w:rsid w:val="00961C56"/>
    <w:rPr>
      <w:b/>
      <w:bCs/>
      <w:smallCaps/>
      <w:color w:val="C0504D"/>
      <w:spacing w:val="5"/>
      <w:u w:val="single"/>
    </w:rPr>
  </w:style>
  <w:style w:type="character" w:styleId="BookTitle">
    <w:name w:val="Book Title"/>
    <w:uiPriority w:val="33"/>
    <w:rsid w:val="00961C56"/>
    <w:rPr>
      <w:b/>
      <w:bCs/>
      <w:smallCaps/>
      <w:spacing w:val="5"/>
    </w:rPr>
  </w:style>
  <w:style w:type="paragraph" w:styleId="ListParagraph">
    <w:name w:val="List Paragraph"/>
    <w:basedOn w:val="Normal"/>
    <w:uiPriority w:val="34"/>
    <w:rsid w:val="00961C56"/>
    <w:pPr>
      <w:ind w:left="720"/>
      <w:contextualSpacing/>
    </w:pPr>
  </w:style>
  <w:style w:type="paragraph" w:customStyle="1" w:styleId="Bullets">
    <w:name w:val="Bullets"/>
    <w:basedOn w:val="BodyText"/>
    <w:qFormat/>
    <w:rsid w:val="00961C56"/>
    <w:pPr>
      <w:numPr>
        <w:numId w:val="16"/>
      </w:numPr>
    </w:pPr>
    <w:rPr>
      <w:lang w:eastAsia="en-GB"/>
    </w:rPr>
  </w:style>
  <w:style w:type="paragraph" w:customStyle="1" w:styleId="Figuretitle">
    <w:name w:val="Figure title"/>
    <w:basedOn w:val="Normal"/>
    <w:qFormat/>
    <w:rsid w:val="00961C56"/>
    <w:rPr>
      <w:rFonts w:ascii="Arial" w:hAnsi="Arial"/>
      <w:b/>
      <w:sz w:val="20"/>
      <w:szCs w:val="20"/>
    </w:rPr>
  </w:style>
  <w:style w:type="paragraph" w:customStyle="1" w:styleId="Orderedlist">
    <w:name w:val="Ordered list"/>
    <w:basedOn w:val="Normal"/>
    <w:qFormat/>
    <w:rsid w:val="00961C56"/>
    <w:pPr>
      <w:spacing w:after="240"/>
      <w:ind w:left="720" w:hanging="720"/>
    </w:pPr>
    <w:rPr>
      <w:rFonts w:ascii="Arial" w:eastAsia="Times New Roman" w:hAnsi="Arial" w:cs="Arial"/>
    </w:rPr>
  </w:style>
  <w:style w:type="paragraph" w:customStyle="1" w:styleId="Bulletswithinlist">
    <w:name w:val="Bullets within list"/>
    <w:basedOn w:val="Bullets"/>
    <w:qFormat/>
    <w:rsid w:val="00961C56"/>
    <w:pPr>
      <w:numPr>
        <w:numId w:val="23"/>
      </w:numPr>
    </w:pPr>
  </w:style>
  <w:style w:type="paragraph" w:customStyle="1" w:styleId="Note">
    <w:name w:val="Note"/>
    <w:basedOn w:val="Normal"/>
    <w:link w:val="NoteChar"/>
    <w:qFormat/>
    <w:rsid w:val="00961C56"/>
    <w:pPr>
      <w:spacing w:after="240"/>
    </w:pPr>
    <w:rPr>
      <w:rFonts w:ascii="Arial" w:hAnsi="Arial" w:cs="Arial"/>
      <w:b/>
      <w:sz w:val="28"/>
    </w:rPr>
  </w:style>
  <w:style w:type="character" w:customStyle="1" w:styleId="NoteChar">
    <w:name w:val="Note Char"/>
    <w:link w:val="Note"/>
    <w:rsid w:val="00961C56"/>
    <w:rPr>
      <w:rFonts w:ascii="Arial" w:eastAsia="MS Mincho" w:hAnsi="Arial" w:cs="Arial"/>
      <w:b/>
      <w:sz w:val="28"/>
      <w:szCs w:val="24"/>
    </w:rPr>
  </w:style>
  <w:style w:type="character" w:styleId="FollowedHyperlink">
    <w:name w:val="FollowedHyperlink"/>
    <w:basedOn w:val="DefaultParagraphFont"/>
    <w:uiPriority w:val="99"/>
    <w:semiHidden/>
    <w:unhideWhenUsed/>
    <w:rsid w:val="00923648"/>
    <w:rPr>
      <w:color w:val="800080" w:themeColor="followedHyperlink"/>
      <w:u w:val="single"/>
    </w:rPr>
  </w:style>
  <w:style w:type="paragraph" w:styleId="Header">
    <w:name w:val="header"/>
    <w:basedOn w:val="Normal"/>
    <w:link w:val="HeaderChar"/>
    <w:uiPriority w:val="99"/>
    <w:unhideWhenUsed/>
    <w:rsid w:val="00A7171B"/>
    <w:pPr>
      <w:tabs>
        <w:tab w:val="center" w:pos="4320"/>
        <w:tab w:val="right" w:pos="8640"/>
      </w:tabs>
    </w:pPr>
  </w:style>
  <w:style w:type="character" w:customStyle="1" w:styleId="HeaderChar">
    <w:name w:val="Header Char"/>
    <w:basedOn w:val="DefaultParagraphFont"/>
    <w:link w:val="Header"/>
    <w:uiPriority w:val="99"/>
    <w:rsid w:val="00A7171B"/>
    <w:rPr>
      <w:rFonts w:ascii="Cambria" w:eastAsia="MS Mincho" w:hAnsi="Cambria"/>
      <w:sz w:val="24"/>
      <w:szCs w:val="24"/>
      <w:lang w:val="en-US"/>
    </w:rPr>
  </w:style>
  <w:style w:type="character" w:styleId="CommentReference">
    <w:name w:val="annotation reference"/>
    <w:basedOn w:val="DefaultParagraphFont"/>
    <w:uiPriority w:val="99"/>
    <w:semiHidden/>
    <w:unhideWhenUsed/>
    <w:rsid w:val="00D83160"/>
    <w:rPr>
      <w:sz w:val="18"/>
      <w:szCs w:val="18"/>
    </w:rPr>
  </w:style>
  <w:style w:type="paragraph" w:styleId="CommentText">
    <w:name w:val="annotation text"/>
    <w:basedOn w:val="Normal"/>
    <w:link w:val="CommentTextChar"/>
    <w:uiPriority w:val="99"/>
    <w:semiHidden/>
    <w:unhideWhenUsed/>
    <w:rsid w:val="00D83160"/>
  </w:style>
  <w:style w:type="character" w:customStyle="1" w:styleId="CommentTextChar">
    <w:name w:val="Comment Text Char"/>
    <w:basedOn w:val="DefaultParagraphFont"/>
    <w:link w:val="CommentText"/>
    <w:uiPriority w:val="99"/>
    <w:semiHidden/>
    <w:rsid w:val="00D83160"/>
    <w:rPr>
      <w:rFonts w:ascii="Cambria" w:eastAsia="MS Mincho" w:hAnsi="Cambria"/>
      <w:sz w:val="24"/>
      <w:szCs w:val="24"/>
      <w:lang w:val="en-US"/>
    </w:rPr>
  </w:style>
  <w:style w:type="paragraph" w:styleId="CommentSubject">
    <w:name w:val="annotation subject"/>
    <w:basedOn w:val="CommentText"/>
    <w:next w:val="CommentText"/>
    <w:link w:val="CommentSubjectChar"/>
    <w:uiPriority w:val="99"/>
    <w:semiHidden/>
    <w:unhideWhenUsed/>
    <w:rsid w:val="00D83160"/>
    <w:rPr>
      <w:b/>
      <w:bCs/>
      <w:sz w:val="20"/>
      <w:szCs w:val="20"/>
    </w:rPr>
  </w:style>
  <w:style w:type="character" w:customStyle="1" w:styleId="CommentSubjectChar">
    <w:name w:val="Comment Subject Char"/>
    <w:basedOn w:val="CommentTextChar"/>
    <w:link w:val="CommentSubject"/>
    <w:uiPriority w:val="99"/>
    <w:semiHidden/>
    <w:rsid w:val="00D83160"/>
    <w:rPr>
      <w:rFonts w:ascii="Cambria" w:eastAsia="MS Mincho" w:hAnsi="Cambria"/>
      <w:b/>
      <w:bCs/>
      <w:sz w:val="24"/>
      <w:szCs w:val="24"/>
      <w:lang w:val="en-US"/>
    </w:rPr>
  </w:style>
  <w:style w:type="paragraph" w:customStyle="1" w:styleId="Default">
    <w:name w:val="Default"/>
    <w:rsid w:val="006846A6"/>
    <w:pPr>
      <w:widowControl w:val="0"/>
      <w:autoSpaceDE w:val="0"/>
      <w:autoSpaceDN w:val="0"/>
      <w:adjustRightInd w:val="0"/>
    </w:pPr>
    <w:rPr>
      <w:rFonts w:ascii="Arial" w:eastAsia="MS Mincho" w:hAnsi="Arial" w:cs="Arial"/>
      <w:color w:val="000000"/>
      <w:sz w:val="24"/>
      <w:szCs w:val="24"/>
      <w:lang w:val="en-US"/>
    </w:rPr>
  </w:style>
  <w:style w:type="paragraph" w:customStyle="1" w:styleId="DefaultText">
    <w:name w:val="Default Text"/>
    <w:basedOn w:val="Normal"/>
    <w:rsid w:val="004A4C44"/>
    <w:pPr>
      <w:overflowPunct w:val="0"/>
      <w:autoSpaceDE w:val="0"/>
      <w:autoSpaceDN w:val="0"/>
      <w:adjustRightInd w:val="0"/>
      <w:spacing w:after="360" w:line="480" w:lineRule="auto"/>
      <w:textAlignment w:val="baseline"/>
    </w:pPr>
    <w:rPr>
      <w:rFonts w:ascii="Times New Roman" w:eastAsia="Times New Roman" w:hAnsi="Times New Roman"/>
      <w:szCs w:val="20"/>
    </w:rPr>
  </w:style>
  <w:style w:type="table" w:styleId="TableGrid">
    <w:name w:val="Table Grid"/>
    <w:basedOn w:val="TableNormal"/>
    <w:uiPriority w:val="59"/>
    <w:rsid w:val="004A4C44"/>
    <w:rPr>
      <w:rFonts w:asciiTheme="minorHAnsi" w:eastAsiaTheme="minorEastAsia" w:hAnsiTheme="minorHAnsi" w:cstheme="minorBidi"/>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9C13D0"/>
    <w:pPr>
      <w:ind w:left="960"/>
    </w:pPr>
    <w:rPr>
      <w:sz w:val="20"/>
      <w:szCs w:val="20"/>
    </w:rPr>
  </w:style>
  <w:style w:type="paragraph" w:styleId="TOC6">
    <w:name w:val="toc 6"/>
    <w:basedOn w:val="Normal"/>
    <w:next w:val="Normal"/>
    <w:autoRedefine/>
    <w:unhideWhenUsed/>
    <w:rsid w:val="009C13D0"/>
    <w:pPr>
      <w:ind w:left="1200"/>
    </w:pPr>
    <w:rPr>
      <w:sz w:val="20"/>
      <w:szCs w:val="20"/>
    </w:rPr>
  </w:style>
  <w:style w:type="paragraph" w:styleId="TOC8">
    <w:name w:val="toc 8"/>
    <w:basedOn w:val="Normal"/>
    <w:next w:val="Normal"/>
    <w:autoRedefine/>
    <w:uiPriority w:val="39"/>
    <w:unhideWhenUsed/>
    <w:rsid w:val="009C13D0"/>
    <w:pPr>
      <w:ind w:left="1680"/>
    </w:pPr>
    <w:rPr>
      <w:sz w:val="20"/>
      <w:szCs w:val="20"/>
    </w:rPr>
  </w:style>
  <w:style w:type="paragraph" w:styleId="TOC9">
    <w:name w:val="toc 9"/>
    <w:basedOn w:val="Normal"/>
    <w:next w:val="Normal"/>
    <w:autoRedefine/>
    <w:uiPriority w:val="39"/>
    <w:unhideWhenUsed/>
    <w:rsid w:val="009C13D0"/>
    <w:pPr>
      <w:ind w:left="1920"/>
    </w:pPr>
    <w:rPr>
      <w:sz w:val="20"/>
      <w:szCs w:val="20"/>
    </w:rPr>
  </w:style>
  <w:style w:type="paragraph" w:styleId="Revision">
    <w:name w:val="Revision"/>
    <w:hidden/>
    <w:uiPriority w:val="99"/>
    <w:semiHidden/>
    <w:rsid w:val="00A4506C"/>
    <w:rPr>
      <w:rFonts w:ascii="Cambria" w:eastAsia="MS Mincho" w:hAnsi="Cambria"/>
      <w:sz w:val="24"/>
      <w:szCs w:val="24"/>
      <w:lang w:val="en-US"/>
    </w:rPr>
  </w:style>
  <w:style w:type="paragraph" w:customStyle="1" w:styleId="Bodycopy0">
    <w:name w:val="Body copy"/>
    <w:basedOn w:val="Titles2"/>
    <w:qFormat/>
    <w:rsid w:val="00363CF8"/>
    <w:rPr>
      <w:rFonts w:ascii="Arial" w:eastAsia="MS Mincho" w:hAnsi="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22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rsid w:val="00961C56"/>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unhideWhenUsed/>
    <w:rsid w:val="00961C56"/>
    <w:pPr>
      <w:keepNext/>
      <w:keepLines/>
      <w:spacing w:before="200"/>
      <w:outlineLvl w:val="1"/>
    </w:pPr>
    <w:rPr>
      <w:rFonts w:ascii="Calibri" w:eastAsia="MS Gothic" w:hAnsi="Calibri"/>
      <w:b/>
      <w:bCs/>
      <w:color w:val="4F81BD"/>
      <w:sz w:val="26"/>
      <w:szCs w:val="26"/>
    </w:rPr>
  </w:style>
  <w:style w:type="paragraph" w:styleId="Heading3">
    <w:name w:val="heading 3"/>
    <w:aliases w:val="Heading 3 Char,Heading 3 Char Char1"/>
    <w:basedOn w:val="Normal"/>
    <w:next w:val="Normal"/>
    <w:qFormat/>
    <w:rsid w:val="00FD7984"/>
    <w:pPr>
      <w:keepNext/>
      <w:numPr>
        <w:ilvl w:val="2"/>
        <w:numId w:val="17"/>
      </w:numPr>
      <w:spacing w:before="240" w:after="60"/>
      <w:outlineLvl w:val="2"/>
    </w:pPr>
    <w:rPr>
      <w:b/>
      <w:bCs/>
      <w:sz w:val="26"/>
      <w:szCs w:val="26"/>
    </w:rPr>
  </w:style>
  <w:style w:type="character" w:default="1" w:styleId="DefaultParagraphFont">
    <w:name w:val="Default Paragraph Font"/>
    <w:uiPriority w:val="1"/>
    <w:semiHidden/>
    <w:unhideWhenUsed/>
    <w:rsid w:val="00D932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322D"/>
  </w:style>
  <w:style w:type="paragraph" w:customStyle="1" w:styleId="Style2">
    <w:name w:val="Style2"/>
    <w:basedOn w:val="Normal"/>
    <w:next w:val="Normal"/>
    <w:rsid w:val="00B01D29"/>
    <w:rPr>
      <w:rFonts w:ascii="MSTT31f0a3ec97 O04603702" w:hAnsi="MSTT31f0a3ec97 O04603702" w:cs="MSTT31f0a3ec97 O04603702"/>
    </w:rPr>
  </w:style>
  <w:style w:type="paragraph" w:customStyle="1" w:styleId="Style8">
    <w:name w:val="Style8"/>
    <w:basedOn w:val="Normal"/>
    <w:next w:val="Normal"/>
    <w:rsid w:val="00B01D29"/>
  </w:style>
  <w:style w:type="paragraph" w:customStyle="1" w:styleId="Style13">
    <w:name w:val="Style13"/>
    <w:basedOn w:val="Normal"/>
    <w:next w:val="Normal"/>
    <w:rsid w:val="00B01D29"/>
  </w:style>
  <w:style w:type="character" w:customStyle="1" w:styleId="Heading3CharChar">
    <w:name w:val="Heading 3 Char Char"/>
    <w:rsid w:val="003F43AC"/>
    <w:rPr>
      <w:rFonts w:ascii="Arial" w:hAnsi="Arial" w:cs="Arial"/>
      <w:b/>
      <w:bCs/>
      <w:sz w:val="26"/>
      <w:szCs w:val="26"/>
      <w:lang w:val="en-US" w:eastAsia="en-US" w:bidi="ar-SA"/>
    </w:rPr>
  </w:style>
  <w:style w:type="paragraph" w:customStyle="1" w:styleId="Bulletpoints">
    <w:name w:val="Bullet points"/>
    <w:link w:val="BulletpointsChar"/>
    <w:rsid w:val="00FD7984"/>
    <w:pPr>
      <w:spacing w:after="120"/>
      <w:ind w:left="714" w:hanging="357"/>
    </w:pPr>
    <w:rPr>
      <w:rFonts w:ascii="Arial" w:hAnsi="Arial" w:cs="Arial"/>
      <w:sz w:val="24"/>
      <w:szCs w:val="24"/>
      <w:lang w:val="en-US"/>
    </w:rPr>
  </w:style>
  <w:style w:type="paragraph" w:customStyle="1" w:styleId="Titles1Char">
    <w:name w:val="Titles 1 Char"/>
    <w:link w:val="Titles1CharChar"/>
    <w:rsid w:val="00B01D29"/>
    <w:pPr>
      <w:spacing w:after="240"/>
    </w:pPr>
    <w:rPr>
      <w:rFonts w:ascii="Arial Black" w:hAnsi="Arial Black" w:cs="Arial"/>
      <w:b/>
      <w:bCs/>
      <w:sz w:val="40"/>
      <w:szCs w:val="40"/>
      <w:u w:val="single"/>
    </w:rPr>
  </w:style>
  <w:style w:type="character" w:customStyle="1" w:styleId="Titles1CharChar">
    <w:name w:val="Titles 1 Char Char"/>
    <w:link w:val="Titles1Char"/>
    <w:rsid w:val="00B01D29"/>
    <w:rPr>
      <w:rFonts w:ascii="Arial Black" w:hAnsi="Arial Black" w:cs="Arial"/>
      <w:b/>
      <w:bCs/>
      <w:sz w:val="40"/>
      <w:szCs w:val="40"/>
      <w:u w:val="single"/>
      <w:lang w:val="en-GB" w:eastAsia="en-US" w:bidi="ar-SA"/>
    </w:rPr>
  </w:style>
  <w:style w:type="character" w:customStyle="1" w:styleId="Boldbodytext">
    <w:name w:val="Bold body text"/>
    <w:rsid w:val="00FD7984"/>
    <w:rPr>
      <w:rFonts w:ascii="Arial" w:hAnsi="Arial"/>
      <w:b/>
      <w:sz w:val="24"/>
    </w:rPr>
  </w:style>
  <w:style w:type="paragraph" w:customStyle="1" w:styleId="Indent">
    <w:name w:val="Indent"/>
    <w:rsid w:val="00FD7984"/>
    <w:pPr>
      <w:spacing w:after="240"/>
      <w:ind w:left="340"/>
    </w:pPr>
    <w:rPr>
      <w:rFonts w:ascii="Arial" w:hAnsi="Arial" w:cs="Arial"/>
      <w:sz w:val="24"/>
      <w:szCs w:val="24"/>
    </w:rPr>
  </w:style>
  <w:style w:type="paragraph" w:customStyle="1" w:styleId="Page1title">
    <w:name w:val="Page 1 title"/>
    <w:rsid w:val="00FD7984"/>
    <w:pPr>
      <w:spacing w:after="240"/>
      <w:jc w:val="center"/>
    </w:pPr>
    <w:rPr>
      <w:rFonts w:ascii="Arial" w:hAnsi="Arial" w:cs="Arial"/>
      <w:b/>
      <w:bCs/>
      <w:sz w:val="72"/>
      <w:szCs w:val="72"/>
    </w:rPr>
  </w:style>
  <w:style w:type="paragraph" w:customStyle="1" w:styleId="Page1Subtitle">
    <w:name w:val="Page 1 Subtitle"/>
    <w:rsid w:val="00FD7984"/>
    <w:pPr>
      <w:jc w:val="center"/>
    </w:pPr>
    <w:rPr>
      <w:rFonts w:ascii="Arial" w:hAnsi="Arial" w:cs="Arial"/>
      <w:b/>
      <w:bCs/>
      <w:sz w:val="36"/>
      <w:szCs w:val="36"/>
      <w:lang w:val="en-US"/>
    </w:rPr>
  </w:style>
  <w:style w:type="paragraph" w:customStyle="1" w:styleId="BodyCopy">
    <w:name w:val="Body Copy"/>
    <w:link w:val="BodyCopyChar"/>
    <w:rsid w:val="00FD7984"/>
    <w:pPr>
      <w:spacing w:after="240"/>
    </w:pPr>
    <w:rPr>
      <w:rFonts w:ascii="Arial" w:hAnsi="Arial" w:cs="Arial"/>
      <w:sz w:val="24"/>
      <w:szCs w:val="24"/>
      <w:lang w:val="en-US"/>
    </w:rPr>
  </w:style>
  <w:style w:type="paragraph" w:customStyle="1" w:styleId="Titles2">
    <w:name w:val="Titles 2"/>
    <w:next w:val="BodyCopy"/>
    <w:link w:val="Titles2Char"/>
    <w:qFormat/>
    <w:rsid w:val="00FD7984"/>
    <w:pPr>
      <w:spacing w:before="240"/>
    </w:pPr>
    <w:rPr>
      <w:rFonts w:ascii="Arial Black" w:hAnsi="Arial Black" w:cs="Arial"/>
      <w:sz w:val="32"/>
      <w:szCs w:val="32"/>
    </w:rPr>
  </w:style>
  <w:style w:type="character" w:customStyle="1" w:styleId="BodyCopyChar">
    <w:name w:val="Body Copy Char"/>
    <w:link w:val="BodyCopy"/>
    <w:rsid w:val="00B01D29"/>
    <w:rPr>
      <w:rFonts w:ascii="Arial" w:hAnsi="Arial" w:cs="Arial"/>
      <w:sz w:val="24"/>
      <w:szCs w:val="24"/>
      <w:lang w:val="en-US" w:eastAsia="en-US" w:bidi="ar-SA"/>
    </w:rPr>
  </w:style>
  <w:style w:type="character" w:customStyle="1" w:styleId="Titles2Char">
    <w:name w:val="Titles 2 Char"/>
    <w:link w:val="Titles2"/>
    <w:rsid w:val="00B01D29"/>
    <w:rPr>
      <w:rFonts w:ascii="Arial Black" w:hAnsi="Arial Black" w:cs="Arial"/>
      <w:sz w:val="32"/>
      <w:szCs w:val="32"/>
      <w:lang w:val="en-GB" w:eastAsia="en-US" w:bidi="ar-SA"/>
    </w:rPr>
  </w:style>
  <w:style w:type="paragraph" w:customStyle="1" w:styleId="Captionblack">
    <w:name w:val="Caption black"/>
    <w:rsid w:val="00FD7984"/>
    <w:pPr>
      <w:spacing w:after="240"/>
    </w:pPr>
    <w:rPr>
      <w:rFonts w:ascii="Arial" w:hAnsi="Arial" w:cs="Arial"/>
      <w:b/>
      <w:sz w:val="24"/>
      <w:szCs w:val="24"/>
    </w:rPr>
  </w:style>
  <w:style w:type="paragraph" w:customStyle="1" w:styleId="Titles1Char1">
    <w:name w:val="Titles 1 Char1"/>
    <w:rsid w:val="002576B4"/>
    <w:pPr>
      <w:spacing w:after="240"/>
    </w:pPr>
    <w:rPr>
      <w:rFonts w:ascii="Arial Black" w:hAnsi="Arial Black" w:cs="Arial"/>
      <w:b/>
      <w:bCs/>
      <w:sz w:val="40"/>
      <w:szCs w:val="40"/>
      <w:u w:val="single"/>
    </w:rPr>
  </w:style>
  <w:style w:type="paragraph" w:styleId="FootnoteText">
    <w:name w:val="footnote text"/>
    <w:aliases w:val="Footnote Text Char,Footnote Text Char Char1,Footnote Text Char Char1 Char,Footnote Text Char Char1 Char Char,Footnote Text Char Char1 Char Char Char,Footnote Text Char Char1 Char Char Char Char"/>
    <w:basedOn w:val="Normal"/>
    <w:link w:val="FootnoteText"/>
    <w:semiHidden/>
    <w:rsid w:val="00FD7984"/>
    <w:rPr>
      <w:sz w:val="20"/>
      <w:szCs w:val="20"/>
    </w:rPr>
  </w:style>
  <w:style w:type="character" w:customStyle="1" w:styleId="FootnoteTextCharChar">
    <w:name w:val="Footnote Text Char Char"/>
    <w:rsid w:val="00A01704"/>
    <w:rPr>
      <w:lang w:val="en-US" w:eastAsia="en-US" w:bidi="ar-SA"/>
    </w:rPr>
  </w:style>
  <w:style w:type="paragraph" w:styleId="TOC1">
    <w:name w:val="toc 1"/>
    <w:basedOn w:val="Contentssubheads"/>
    <w:next w:val="Normal"/>
    <w:uiPriority w:val="39"/>
    <w:rsid w:val="00FD7984"/>
    <w:pPr>
      <w:spacing w:before="120" w:after="0"/>
    </w:pPr>
    <w:rPr>
      <w:rFonts w:asciiTheme="minorHAnsi" w:eastAsia="MS Mincho" w:hAnsiTheme="minorHAnsi" w:cs="Times New Roman"/>
      <w:bCs w:val="0"/>
      <w:lang w:val="en-US"/>
    </w:rPr>
  </w:style>
  <w:style w:type="paragraph" w:customStyle="1" w:styleId="Contentsheads">
    <w:name w:val="Contents heads"/>
    <w:rsid w:val="00FD7984"/>
    <w:pPr>
      <w:spacing w:after="240"/>
    </w:pPr>
    <w:rPr>
      <w:rFonts w:ascii="Arial" w:hAnsi="Arial" w:cs="Arial"/>
      <w:b/>
      <w:bCs/>
      <w:caps/>
      <w:sz w:val="24"/>
      <w:szCs w:val="24"/>
    </w:rPr>
  </w:style>
  <w:style w:type="character" w:styleId="FootnoteReference">
    <w:name w:val="footnote reference"/>
    <w:semiHidden/>
    <w:rsid w:val="00FD7984"/>
    <w:rPr>
      <w:vertAlign w:val="superscript"/>
    </w:rPr>
  </w:style>
  <w:style w:type="character" w:customStyle="1" w:styleId="FootnoteCharChar">
    <w:name w:val="Footnote Char Char"/>
    <w:rsid w:val="00A01704"/>
    <w:rPr>
      <w:rFonts w:ascii="Arial" w:hAnsi="Arial" w:cs="Arial"/>
      <w:lang w:val="en-GB" w:eastAsia="en-US" w:bidi="ar-SA"/>
    </w:rPr>
  </w:style>
  <w:style w:type="paragraph" w:customStyle="1" w:styleId="FootnoteChar">
    <w:name w:val="Footnote Char"/>
    <w:rsid w:val="003F43AC"/>
    <w:rPr>
      <w:rFonts w:ascii="Arial" w:hAnsi="Arial" w:cs="Arial"/>
      <w:sz w:val="24"/>
      <w:szCs w:val="24"/>
    </w:rPr>
  </w:style>
  <w:style w:type="paragraph" w:customStyle="1" w:styleId="Italics">
    <w:name w:val="Italics"/>
    <w:rsid w:val="00FD7984"/>
    <w:pPr>
      <w:spacing w:after="240"/>
    </w:pPr>
    <w:rPr>
      <w:rFonts w:ascii="Arial" w:hAnsi="Arial" w:cs="Arial"/>
      <w:i/>
      <w:iCs/>
      <w:sz w:val="24"/>
      <w:szCs w:val="24"/>
    </w:rPr>
  </w:style>
  <w:style w:type="paragraph" w:customStyle="1" w:styleId="Roman">
    <w:name w:val="Roman"/>
    <w:rsid w:val="00FD7984"/>
    <w:pPr>
      <w:spacing w:after="120"/>
      <w:ind w:left="1077" w:hanging="357"/>
    </w:pPr>
    <w:rPr>
      <w:rFonts w:ascii="Arial" w:hAnsi="Arial" w:cs="Arial"/>
      <w:sz w:val="24"/>
      <w:szCs w:val="24"/>
      <w:lang w:val="en-US"/>
    </w:rPr>
  </w:style>
  <w:style w:type="paragraph" w:customStyle="1" w:styleId="TableentryChar">
    <w:name w:val="Table entry Char"/>
    <w:next w:val="BodyCopy"/>
    <w:rsid w:val="00A01704"/>
    <w:pPr>
      <w:spacing w:after="240"/>
    </w:pPr>
    <w:rPr>
      <w:rFonts w:ascii="Arial" w:hAnsi="Arial" w:cs="Arial"/>
      <w:bCs/>
      <w:sz w:val="18"/>
      <w:szCs w:val="18"/>
    </w:rPr>
  </w:style>
  <w:style w:type="character" w:customStyle="1" w:styleId="TableentryCharChar">
    <w:name w:val="Table entry Char Char"/>
    <w:rsid w:val="00A01704"/>
    <w:rPr>
      <w:rFonts w:ascii="Arial" w:hAnsi="Arial" w:cs="Arial"/>
      <w:bCs/>
      <w:sz w:val="18"/>
      <w:szCs w:val="18"/>
      <w:lang w:val="en-GB" w:eastAsia="en-US" w:bidi="ar-SA"/>
    </w:rPr>
  </w:style>
  <w:style w:type="paragraph" w:customStyle="1" w:styleId="Tabletitle">
    <w:name w:val="Table title"/>
    <w:rsid w:val="00FD7984"/>
    <w:pPr>
      <w:spacing w:after="240"/>
    </w:pPr>
    <w:rPr>
      <w:rFonts w:ascii="Arial" w:hAnsi="Arial" w:cs="Arial"/>
      <w:b/>
      <w:bCs/>
      <w:sz w:val="24"/>
      <w:szCs w:val="24"/>
    </w:rPr>
  </w:style>
  <w:style w:type="paragraph" w:customStyle="1" w:styleId="Titles3">
    <w:name w:val="Titles 3"/>
    <w:next w:val="BodyCopy"/>
    <w:qFormat/>
    <w:rsid w:val="00FD7984"/>
    <w:pPr>
      <w:spacing w:before="240"/>
    </w:pPr>
    <w:rPr>
      <w:rFonts w:ascii="Arial" w:hAnsi="Arial" w:cs="Arial"/>
      <w:b/>
      <w:sz w:val="28"/>
      <w:szCs w:val="28"/>
    </w:rPr>
  </w:style>
  <w:style w:type="paragraph" w:customStyle="1" w:styleId="Titles4">
    <w:name w:val="Titles 4"/>
    <w:next w:val="BodyCopy"/>
    <w:qFormat/>
    <w:rsid w:val="00FD7984"/>
    <w:pPr>
      <w:spacing w:before="240"/>
    </w:pPr>
    <w:rPr>
      <w:rFonts w:ascii="Arial" w:hAnsi="Arial" w:cs="Arial"/>
      <w:b/>
      <w:i/>
      <w:sz w:val="24"/>
      <w:szCs w:val="40"/>
    </w:rPr>
  </w:style>
  <w:style w:type="paragraph" w:customStyle="1" w:styleId="Contentssubheads">
    <w:name w:val="Contents sub heads"/>
    <w:rsid w:val="00FD7984"/>
    <w:pPr>
      <w:spacing w:after="240"/>
    </w:pPr>
    <w:rPr>
      <w:rFonts w:ascii="Arial" w:hAnsi="Arial" w:cs="Arial"/>
      <w:b/>
      <w:bCs/>
      <w:sz w:val="24"/>
      <w:szCs w:val="24"/>
    </w:rPr>
  </w:style>
  <w:style w:type="paragraph" w:customStyle="1" w:styleId="Contentsbody">
    <w:name w:val="Contents body"/>
    <w:rsid w:val="00FD7984"/>
    <w:pPr>
      <w:spacing w:after="240"/>
    </w:pPr>
    <w:rPr>
      <w:rFonts w:ascii="Arial" w:hAnsi="Arial" w:cs="Arial"/>
    </w:rPr>
  </w:style>
  <w:style w:type="paragraph" w:styleId="TOC2">
    <w:name w:val="toc 2"/>
    <w:basedOn w:val="Contentsbody"/>
    <w:next w:val="Contentsbody"/>
    <w:uiPriority w:val="39"/>
    <w:rsid w:val="00FD7984"/>
    <w:pPr>
      <w:spacing w:after="0"/>
      <w:ind w:left="240"/>
    </w:pPr>
    <w:rPr>
      <w:rFonts w:asciiTheme="minorHAnsi" w:eastAsia="MS Mincho" w:hAnsiTheme="minorHAnsi" w:cs="Times New Roman"/>
      <w:b/>
      <w:sz w:val="22"/>
      <w:szCs w:val="22"/>
      <w:lang w:val="en-US"/>
    </w:rPr>
  </w:style>
  <w:style w:type="paragraph" w:styleId="TOC3">
    <w:name w:val="toc 3"/>
    <w:basedOn w:val="Contentsbody"/>
    <w:next w:val="Normal"/>
    <w:autoRedefine/>
    <w:semiHidden/>
    <w:rsid w:val="00FD7984"/>
    <w:pPr>
      <w:spacing w:after="0"/>
      <w:ind w:left="480"/>
    </w:pPr>
    <w:rPr>
      <w:rFonts w:asciiTheme="minorHAnsi" w:eastAsia="MS Mincho" w:hAnsiTheme="minorHAnsi" w:cs="Times New Roman"/>
      <w:sz w:val="22"/>
      <w:szCs w:val="22"/>
      <w:lang w:val="en-US"/>
    </w:rPr>
  </w:style>
  <w:style w:type="paragraph" w:styleId="TOC4">
    <w:name w:val="toc 4"/>
    <w:basedOn w:val="Normal"/>
    <w:next w:val="Normal"/>
    <w:autoRedefine/>
    <w:semiHidden/>
    <w:rsid w:val="00FD7984"/>
    <w:pPr>
      <w:ind w:left="720"/>
    </w:pPr>
    <w:rPr>
      <w:sz w:val="20"/>
      <w:szCs w:val="20"/>
    </w:rPr>
  </w:style>
  <w:style w:type="character" w:customStyle="1" w:styleId="Tableentrybold">
    <w:name w:val="Table entry bold"/>
    <w:rsid w:val="00FD7984"/>
    <w:rPr>
      <w:b/>
    </w:rPr>
  </w:style>
  <w:style w:type="paragraph" w:styleId="TOC7">
    <w:name w:val="toc 7"/>
    <w:basedOn w:val="Normal"/>
    <w:next w:val="Normal"/>
    <w:autoRedefine/>
    <w:semiHidden/>
    <w:rsid w:val="00FD7984"/>
    <w:pPr>
      <w:ind w:left="1440"/>
    </w:pPr>
    <w:rPr>
      <w:sz w:val="20"/>
      <w:szCs w:val="20"/>
    </w:rPr>
  </w:style>
  <w:style w:type="character" w:customStyle="1" w:styleId="Italicbodytext">
    <w:name w:val="Italic body text"/>
    <w:rsid w:val="00FD7984"/>
    <w:rPr>
      <w:i/>
      <w:iCs/>
    </w:rPr>
  </w:style>
  <w:style w:type="character" w:customStyle="1" w:styleId="Titles1Char3">
    <w:name w:val="Titles 1 Char3"/>
    <w:link w:val="Titles1Char2"/>
    <w:rsid w:val="00E70A55"/>
    <w:rPr>
      <w:rFonts w:ascii="Arial Black" w:hAnsi="Arial Black" w:cs="Arial"/>
      <w:b/>
      <w:bCs/>
      <w:sz w:val="40"/>
      <w:szCs w:val="40"/>
      <w:u w:val="single"/>
      <w:lang w:val="en-GB" w:eastAsia="en-US" w:bidi="ar-SA"/>
    </w:rPr>
  </w:style>
  <w:style w:type="character" w:customStyle="1" w:styleId="BulletpointsChar">
    <w:name w:val="Bullet points Char"/>
    <w:link w:val="Bulletpoints"/>
    <w:rsid w:val="00C77EC2"/>
    <w:rPr>
      <w:rFonts w:ascii="Arial" w:hAnsi="Arial" w:cs="Arial"/>
      <w:sz w:val="24"/>
      <w:szCs w:val="24"/>
      <w:lang w:val="en-US" w:eastAsia="en-US" w:bidi="ar-SA"/>
    </w:rPr>
  </w:style>
  <w:style w:type="paragraph" w:customStyle="1" w:styleId="Footnote">
    <w:name w:val="Footnote"/>
    <w:rsid w:val="00FD7984"/>
    <w:rPr>
      <w:rFonts w:ascii="Arial" w:hAnsi="Arial" w:cs="Arial"/>
    </w:rPr>
  </w:style>
  <w:style w:type="character" w:customStyle="1" w:styleId="BodyCopyCharChar">
    <w:name w:val="Body Copy Char Char"/>
    <w:rsid w:val="00A01704"/>
    <w:rPr>
      <w:rFonts w:ascii="Arial" w:hAnsi="Arial" w:cs="Arial"/>
      <w:sz w:val="24"/>
      <w:szCs w:val="24"/>
      <w:lang w:val="en-US" w:eastAsia="en-US" w:bidi="ar-SA"/>
    </w:rPr>
  </w:style>
  <w:style w:type="paragraph" w:customStyle="1" w:styleId="Tableentry">
    <w:name w:val="Table entry"/>
    <w:basedOn w:val="Normal"/>
    <w:qFormat/>
    <w:rsid w:val="00961C56"/>
    <w:rPr>
      <w:rFonts w:ascii="Arial" w:hAnsi="Arial"/>
      <w:sz w:val="20"/>
      <w:szCs w:val="20"/>
    </w:rPr>
  </w:style>
  <w:style w:type="paragraph" w:customStyle="1" w:styleId="Titles1Char2">
    <w:name w:val="Titles 1 Char2"/>
    <w:link w:val="Titles1Char3"/>
    <w:rsid w:val="00E70A55"/>
    <w:pPr>
      <w:spacing w:after="240"/>
    </w:pPr>
    <w:rPr>
      <w:rFonts w:ascii="Arial Black" w:hAnsi="Arial Black" w:cs="Arial"/>
      <w:b/>
      <w:bCs/>
      <w:sz w:val="40"/>
      <w:szCs w:val="40"/>
      <w:u w:val="single"/>
    </w:rPr>
  </w:style>
  <w:style w:type="character" w:customStyle="1" w:styleId="Titles1CharChar1">
    <w:name w:val="Titles 1 Char Char1"/>
    <w:rsid w:val="00B85C59"/>
    <w:rPr>
      <w:rFonts w:ascii="Arial Black" w:hAnsi="Arial Black" w:cs="Arial"/>
      <w:b/>
      <w:bCs/>
      <w:sz w:val="40"/>
      <w:szCs w:val="40"/>
      <w:u w:val="single"/>
      <w:lang w:val="en-GB" w:eastAsia="en-US" w:bidi="ar-SA"/>
    </w:rPr>
  </w:style>
  <w:style w:type="paragraph" w:styleId="Footer">
    <w:name w:val="footer"/>
    <w:basedOn w:val="Normal"/>
    <w:rsid w:val="00900775"/>
    <w:pPr>
      <w:tabs>
        <w:tab w:val="center" w:pos="4320"/>
        <w:tab w:val="right" w:pos="8640"/>
      </w:tabs>
    </w:pPr>
  </w:style>
  <w:style w:type="character" w:styleId="PageNumber">
    <w:name w:val="page number"/>
    <w:basedOn w:val="DefaultParagraphFont"/>
    <w:rsid w:val="00900775"/>
  </w:style>
  <w:style w:type="paragraph" w:customStyle="1" w:styleId="Titles1Char4">
    <w:name w:val="Titles 1 Char4"/>
    <w:rsid w:val="0001297C"/>
    <w:pPr>
      <w:spacing w:after="240"/>
    </w:pPr>
    <w:rPr>
      <w:rFonts w:ascii="Arial Black" w:hAnsi="Arial Black" w:cs="Arial"/>
      <w:b/>
      <w:bCs/>
      <w:sz w:val="40"/>
      <w:szCs w:val="40"/>
      <w:u w:val="single"/>
    </w:rPr>
  </w:style>
  <w:style w:type="character" w:customStyle="1" w:styleId="Titles1Char5">
    <w:name w:val="Titles 1 Char5"/>
    <w:link w:val="Titles1"/>
    <w:rsid w:val="00D810A1"/>
    <w:rPr>
      <w:rFonts w:ascii="Arial Black" w:hAnsi="Arial Black" w:cs="Arial"/>
      <w:b/>
      <w:bCs/>
      <w:sz w:val="40"/>
      <w:szCs w:val="40"/>
      <w:u w:val="single"/>
      <w:lang w:val="en-GB" w:eastAsia="en-US" w:bidi="ar-SA"/>
    </w:rPr>
  </w:style>
  <w:style w:type="character" w:styleId="Hyperlink">
    <w:name w:val="Hyperlink"/>
    <w:rsid w:val="00961C56"/>
    <w:rPr>
      <w:rFonts w:ascii="Arial" w:hAnsi="Arial"/>
      <w:color w:val="0000FF"/>
      <w:sz w:val="24"/>
      <w:u w:val="single"/>
    </w:rPr>
  </w:style>
  <w:style w:type="paragraph" w:customStyle="1" w:styleId="Titles1">
    <w:name w:val="Titles 1"/>
    <w:link w:val="Titles1Char5"/>
    <w:rsid w:val="00FD7984"/>
    <w:pPr>
      <w:spacing w:after="240"/>
    </w:pPr>
    <w:rPr>
      <w:rFonts w:ascii="Arial Black" w:hAnsi="Arial Black" w:cs="Arial"/>
      <w:b/>
      <w:bCs/>
      <w:sz w:val="40"/>
      <w:szCs w:val="40"/>
      <w:u w:val="single"/>
    </w:rPr>
  </w:style>
  <w:style w:type="paragraph" w:styleId="BalloonText">
    <w:name w:val="Balloon Text"/>
    <w:basedOn w:val="Normal"/>
    <w:link w:val="BalloonTextChar"/>
    <w:uiPriority w:val="99"/>
    <w:semiHidden/>
    <w:unhideWhenUsed/>
    <w:rsid w:val="00961C56"/>
    <w:rPr>
      <w:rFonts w:ascii="Lucida Grande" w:hAnsi="Lucida Grande" w:cs="Lucida Grande"/>
      <w:sz w:val="18"/>
      <w:szCs w:val="18"/>
    </w:rPr>
  </w:style>
  <w:style w:type="character" w:customStyle="1" w:styleId="BalloonTextChar">
    <w:name w:val="Balloon Text Char"/>
    <w:link w:val="BalloonText"/>
    <w:uiPriority w:val="99"/>
    <w:semiHidden/>
    <w:rsid w:val="00961C56"/>
    <w:rPr>
      <w:rFonts w:ascii="Lucida Grande" w:eastAsia="MS Mincho" w:hAnsi="Lucida Grande" w:cs="Lucida Grande"/>
      <w:sz w:val="18"/>
      <w:szCs w:val="18"/>
      <w:lang w:val="en-US"/>
    </w:rPr>
  </w:style>
  <w:style w:type="paragraph" w:customStyle="1" w:styleId="Header1">
    <w:name w:val="Header 1"/>
    <w:basedOn w:val="Normal"/>
    <w:qFormat/>
    <w:rsid w:val="00961C56"/>
    <w:pPr>
      <w:spacing w:after="240"/>
    </w:pPr>
    <w:rPr>
      <w:rFonts w:ascii="Times New Roman" w:hAnsi="Times New Roman"/>
      <w:b/>
      <w:bCs/>
      <w:color w:val="31849B"/>
      <w:sz w:val="48"/>
      <w:szCs w:val="48"/>
    </w:rPr>
  </w:style>
  <w:style w:type="paragraph" w:customStyle="1" w:styleId="Header2">
    <w:name w:val="Header 2"/>
    <w:basedOn w:val="Header1"/>
    <w:qFormat/>
    <w:rsid w:val="00961C56"/>
    <w:pPr>
      <w:spacing w:before="240" w:after="0"/>
    </w:pPr>
    <w:rPr>
      <w:rFonts w:ascii="Arial Black" w:hAnsi="Arial Black"/>
      <w:color w:val="auto"/>
      <w:sz w:val="32"/>
      <w:szCs w:val="32"/>
      <w:u w:val="single"/>
    </w:rPr>
  </w:style>
  <w:style w:type="paragraph" w:customStyle="1" w:styleId="Header3">
    <w:name w:val="Header 3"/>
    <w:basedOn w:val="Header2"/>
    <w:qFormat/>
    <w:rsid w:val="00961C56"/>
    <w:rPr>
      <w:rFonts w:ascii="Arial" w:hAnsi="Arial" w:cs="Arial"/>
      <w:sz w:val="28"/>
      <w:szCs w:val="28"/>
      <w:u w:val="none"/>
    </w:rPr>
  </w:style>
  <w:style w:type="paragraph" w:customStyle="1" w:styleId="Header4">
    <w:name w:val="Header 4"/>
    <w:basedOn w:val="Header2"/>
    <w:qFormat/>
    <w:rsid w:val="00961C56"/>
    <w:rPr>
      <w:rFonts w:ascii="Arial" w:hAnsi="Arial" w:cs="Arial"/>
      <w:i/>
      <w:iCs/>
      <w:sz w:val="24"/>
      <w:szCs w:val="24"/>
      <w:u w:val="none"/>
    </w:rPr>
  </w:style>
  <w:style w:type="paragraph" w:customStyle="1" w:styleId="Style1">
    <w:name w:val="Style1"/>
    <w:rsid w:val="00961C56"/>
    <w:pPr>
      <w:spacing w:after="240"/>
    </w:pPr>
    <w:rPr>
      <w:rFonts w:ascii="Arial" w:eastAsia="MS Mincho" w:hAnsi="Arial" w:cs="Arial"/>
      <w:sz w:val="24"/>
      <w:szCs w:val="24"/>
      <w:lang w:val="en-US"/>
    </w:rPr>
  </w:style>
  <w:style w:type="paragraph" w:styleId="BodyText">
    <w:name w:val="Body Text"/>
    <w:basedOn w:val="Normal"/>
    <w:link w:val="BodyTextChar"/>
    <w:uiPriority w:val="99"/>
    <w:unhideWhenUsed/>
    <w:qFormat/>
    <w:rsid w:val="00961C56"/>
    <w:pPr>
      <w:spacing w:after="240" w:line="280" w:lineRule="exact"/>
    </w:pPr>
    <w:rPr>
      <w:rFonts w:ascii="Arial" w:hAnsi="Arial"/>
    </w:rPr>
  </w:style>
  <w:style w:type="character" w:customStyle="1" w:styleId="BodyTextChar">
    <w:name w:val="Body Text Char"/>
    <w:link w:val="BodyText"/>
    <w:uiPriority w:val="99"/>
    <w:rsid w:val="00961C56"/>
    <w:rPr>
      <w:rFonts w:ascii="Arial" w:eastAsia="MS Mincho" w:hAnsi="Arial"/>
      <w:sz w:val="24"/>
      <w:szCs w:val="24"/>
    </w:rPr>
  </w:style>
  <w:style w:type="character" w:customStyle="1" w:styleId="Heading1Char">
    <w:name w:val="Heading 1 Char"/>
    <w:link w:val="Heading1"/>
    <w:uiPriority w:val="9"/>
    <w:rsid w:val="00961C56"/>
    <w:rPr>
      <w:rFonts w:ascii="Calibri" w:eastAsia="MS Gothic" w:hAnsi="Calibri"/>
      <w:b/>
      <w:bCs/>
      <w:color w:val="345A8A"/>
      <w:sz w:val="32"/>
      <w:szCs w:val="32"/>
      <w:lang w:val="en-US"/>
    </w:rPr>
  </w:style>
  <w:style w:type="character" w:customStyle="1" w:styleId="Heading2Char">
    <w:name w:val="Heading 2 Char"/>
    <w:link w:val="Heading2"/>
    <w:uiPriority w:val="9"/>
    <w:rsid w:val="00961C56"/>
    <w:rPr>
      <w:rFonts w:ascii="Calibri" w:eastAsia="MS Gothic" w:hAnsi="Calibri"/>
      <w:b/>
      <w:bCs/>
      <w:color w:val="4F81BD"/>
      <w:sz w:val="26"/>
      <w:szCs w:val="26"/>
      <w:lang w:val="en-US"/>
    </w:rPr>
  </w:style>
  <w:style w:type="paragraph" w:styleId="NoSpacing">
    <w:name w:val="No Spacing"/>
    <w:uiPriority w:val="1"/>
    <w:rsid w:val="00961C56"/>
    <w:rPr>
      <w:rFonts w:ascii="Cambria" w:eastAsia="MS Mincho" w:hAnsi="Cambria"/>
      <w:sz w:val="24"/>
      <w:szCs w:val="24"/>
      <w:lang w:val="en-US"/>
    </w:rPr>
  </w:style>
  <w:style w:type="paragraph" w:styleId="Title">
    <w:name w:val="Title"/>
    <w:basedOn w:val="Normal"/>
    <w:next w:val="Normal"/>
    <w:link w:val="TitleChar"/>
    <w:uiPriority w:val="10"/>
    <w:rsid w:val="00961C56"/>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961C56"/>
    <w:rPr>
      <w:rFonts w:ascii="Calibri" w:eastAsia="MS Gothic" w:hAnsi="Calibri"/>
      <w:color w:val="17365D"/>
      <w:spacing w:val="5"/>
      <w:kern w:val="28"/>
      <w:sz w:val="52"/>
      <w:szCs w:val="52"/>
      <w:lang w:val="en-US"/>
    </w:rPr>
  </w:style>
  <w:style w:type="paragraph" w:styleId="Subtitle">
    <w:name w:val="Subtitle"/>
    <w:basedOn w:val="Normal"/>
    <w:next w:val="Normal"/>
    <w:link w:val="SubtitleChar"/>
    <w:uiPriority w:val="11"/>
    <w:rsid w:val="00961C56"/>
    <w:pPr>
      <w:numPr>
        <w:ilvl w:val="1"/>
      </w:numPr>
    </w:pPr>
    <w:rPr>
      <w:rFonts w:ascii="Calibri" w:eastAsia="MS Gothic" w:hAnsi="Calibri"/>
      <w:i/>
      <w:iCs/>
      <w:color w:val="4F81BD"/>
      <w:spacing w:val="15"/>
    </w:rPr>
  </w:style>
  <w:style w:type="character" w:customStyle="1" w:styleId="SubtitleChar">
    <w:name w:val="Subtitle Char"/>
    <w:link w:val="Subtitle"/>
    <w:uiPriority w:val="11"/>
    <w:rsid w:val="00961C56"/>
    <w:rPr>
      <w:rFonts w:ascii="Calibri" w:eastAsia="MS Gothic" w:hAnsi="Calibri"/>
      <w:i/>
      <w:iCs/>
      <w:color w:val="4F81BD"/>
      <w:spacing w:val="15"/>
      <w:sz w:val="24"/>
      <w:szCs w:val="24"/>
      <w:lang w:val="en-US"/>
    </w:rPr>
  </w:style>
  <w:style w:type="character" w:styleId="SubtleEmphasis">
    <w:name w:val="Subtle Emphasis"/>
    <w:uiPriority w:val="19"/>
    <w:rsid w:val="00961C56"/>
    <w:rPr>
      <w:i/>
      <w:iCs/>
      <w:color w:val="808080"/>
    </w:rPr>
  </w:style>
  <w:style w:type="character" w:styleId="IntenseEmphasis">
    <w:name w:val="Intense Emphasis"/>
    <w:uiPriority w:val="21"/>
    <w:rsid w:val="00961C56"/>
    <w:rPr>
      <w:b/>
      <w:bCs/>
      <w:i/>
      <w:iCs/>
      <w:color w:val="4F81BD"/>
    </w:rPr>
  </w:style>
  <w:style w:type="paragraph" w:styleId="Quote">
    <w:name w:val="Quote"/>
    <w:basedOn w:val="Normal"/>
    <w:next w:val="Normal"/>
    <w:link w:val="QuoteChar"/>
    <w:uiPriority w:val="29"/>
    <w:rsid w:val="00961C56"/>
    <w:rPr>
      <w:i/>
      <w:iCs/>
      <w:color w:val="000000"/>
    </w:rPr>
  </w:style>
  <w:style w:type="character" w:customStyle="1" w:styleId="QuoteChar">
    <w:name w:val="Quote Char"/>
    <w:link w:val="Quote"/>
    <w:uiPriority w:val="29"/>
    <w:rsid w:val="00961C56"/>
    <w:rPr>
      <w:rFonts w:ascii="Cambria" w:eastAsia="MS Mincho" w:hAnsi="Cambria"/>
      <w:i/>
      <w:iCs/>
      <w:color w:val="000000"/>
      <w:sz w:val="24"/>
      <w:szCs w:val="24"/>
      <w:lang w:val="en-US"/>
    </w:rPr>
  </w:style>
  <w:style w:type="paragraph" w:styleId="IntenseQuote">
    <w:name w:val="Intense Quote"/>
    <w:basedOn w:val="Normal"/>
    <w:next w:val="Normal"/>
    <w:link w:val="IntenseQuoteChar"/>
    <w:uiPriority w:val="30"/>
    <w:rsid w:val="00961C5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61C56"/>
    <w:rPr>
      <w:rFonts w:ascii="Cambria" w:eastAsia="MS Mincho" w:hAnsi="Cambria"/>
      <w:b/>
      <w:bCs/>
      <w:i/>
      <w:iCs/>
      <w:color w:val="4F81BD"/>
      <w:sz w:val="24"/>
      <w:szCs w:val="24"/>
      <w:lang w:val="en-US"/>
    </w:rPr>
  </w:style>
  <w:style w:type="character" w:styleId="SubtleReference">
    <w:name w:val="Subtle Reference"/>
    <w:uiPriority w:val="31"/>
    <w:rsid w:val="00961C56"/>
    <w:rPr>
      <w:smallCaps/>
      <w:color w:val="C0504D"/>
      <w:u w:val="single"/>
    </w:rPr>
  </w:style>
  <w:style w:type="character" w:styleId="IntenseReference">
    <w:name w:val="Intense Reference"/>
    <w:uiPriority w:val="32"/>
    <w:rsid w:val="00961C56"/>
    <w:rPr>
      <w:b/>
      <w:bCs/>
      <w:smallCaps/>
      <w:color w:val="C0504D"/>
      <w:spacing w:val="5"/>
      <w:u w:val="single"/>
    </w:rPr>
  </w:style>
  <w:style w:type="character" w:styleId="BookTitle">
    <w:name w:val="Book Title"/>
    <w:uiPriority w:val="33"/>
    <w:rsid w:val="00961C56"/>
    <w:rPr>
      <w:b/>
      <w:bCs/>
      <w:smallCaps/>
      <w:spacing w:val="5"/>
    </w:rPr>
  </w:style>
  <w:style w:type="paragraph" w:styleId="ListParagraph">
    <w:name w:val="List Paragraph"/>
    <w:basedOn w:val="Normal"/>
    <w:uiPriority w:val="34"/>
    <w:rsid w:val="00961C56"/>
    <w:pPr>
      <w:ind w:left="720"/>
      <w:contextualSpacing/>
    </w:pPr>
  </w:style>
  <w:style w:type="paragraph" w:customStyle="1" w:styleId="Bullets">
    <w:name w:val="Bullets"/>
    <w:basedOn w:val="BodyText"/>
    <w:qFormat/>
    <w:rsid w:val="00961C56"/>
    <w:pPr>
      <w:numPr>
        <w:numId w:val="16"/>
      </w:numPr>
    </w:pPr>
    <w:rPr>
      <w:lang w:eastAsia="en-GB"/>
    </w:rPr>
  </w:style>
  <w:style w:type="paragraph" w:customStyle="1" w:styleId="Figuretitle">
    <w:name w:val="Figure title"/>
    <w:basedOn w:val="Normal"/>
    <w:qFormat/>
    <w:rsid w:val="00961C56"/>
    <w:rPr>
      <w:rFonts w:ascii="Arial" w:hAnsi="Arial"/>
      <w:b/>
      <w:sz w:val="20"/>
      <w:szCs w:val="20"/>
    </w:rPr>
  </w:style>
  <w:style w:type="paragraph" w:customStyle="1" w:styleId="Orderedlist">
    <w:name w:val="Ordered list"/>
    <w:basedOn w:val="Normal"/>
    <w:qFormat/>
    <w:rsid w:val="00961C56"/>
    <w:pPr>
      <w:spacing w:after="240"/>
      <w:ind w:left="720" w:hanging="720"/>
    </w:pPr>
    <w:rPr>
      <w:rFonts w:ascii="Arial" w:eastAsia="Times New Roman" w:hAnsi="Arial" w:cs="Arial"/>
    </w:rPr>
  </w:style>
  <w:style w:type="paragraph" w:customStyle="1" w:styleId="Bulletswithinlist">
    <w:name w:val="Bullets within list"/>
    <w:basedOn w:val="Bullets"/>
    <w:qFormat/>
    <w:rsid w:val="00961C56"/>
    <w:pPr>
      <w:numPr>
        <w:numId w:val="23"/>
      </w:numPr>
    </w:pPr>
  </w:style>
  <w:style w:type="paragraph" w:customStyle="1" w:styleId="Note">
    <w:name w:val="Note"/>
    <w:basedOn w:val="Normal"/>
    <w:link w:val="NoteChar"/>
    <w:qFormat/>
    <w:rsid w:val="00961C56"/>
    <w:pPr>
      <w:spacing w:after="240"/>
    </w:pPr>
    <w:rPr>
      <w:rFonts w:ascii="Arial" w:hAnsi="Arial" w:cs="Arial"/>
      <w:b/>
      <w:sz w:val="28"/>
    </w:rPr>
  </w:style>
  <w:style w:type="character" w:customStyle="1" w:styleId="NoteChar">
    <w:name w:val="Note Char"/>
    <w:link w:val="Note"/>
    <w:rsid w:val="00961C56"/>
    <w:rPr>
      <w:rFonts w:ascii="Arial" w:eastAsia="MS Mincho" w:hAnsi="Arial" w:cs="Arial"/>
      <w:b/>
      <w:sz w:val="28"/>
      <w:szCs w:val="24"/>
    </w:rPr>
  </w:style>
  <w:style w:type="character" w:styleId="FollowedHyperlink">
    <w:name w:val="FollowedHyperlink"/>
    <w:basedOn w:val="DefaultParagraphFont"/>
    <w:uiPriority w:val="99"/>
    <w:semiHidden/>
    <w:unhideWhenUsed/>
    <w:rsid w:val="00923648"/>
    <w:rPr>
      <w:color w:val="800080" w:themeColor="followedHyperlink"/>
      <w:u w:val="single"/>
    </w:rPr>
  </w:style>
  <w:style w:type="paragraph" w:styleId="Header">
    <w:name w:val="header"/>
    <w:basedOn w:val="Normal"/>
    <w:link w:val="HeaderChar"/>
    <w:uiPriority w:val="99"/>
    <w:unhideWhenUsed/>
    <w:rsid w:val="00A7171B"/>
    <w:pPr>
      <w:tabs>
        <w:tab w:val="center" w:pos="4320"/>
        <w:tab w:val="right" w:pos="8640"/>
      </w:tabs>
    </w:pPr>
  </w:style>
  <w:style w:type="character" w:customStyle="1" w:styleId="HeaderChar">
    <w:name w:val="Header Char"/>
    <w:basedOn w:val="DefaultParagraphFont"/>
    <w:link w:val="Header"/>
    <w:uiPriority w:val="99"/>
    <w:rsid w:val="00A7171B"/>
    <w:rPr>
      <w:rFonts w:ascii="Cambria" w:eastAsia="MS Mincho" w:hAnsi="Cambria"/>
      <w:sz w:val="24"/>
      <w:szCs w:val="24"/>
      <w:lang w:val="en-US"/>
    </w:rPr>
  </w:style>
  <w:style w:type="character" w:styleId="CommentReference">
    <w:name w:val="annotation reference"/>
    <w:basedOn w:val="DefaultParagraphFont"/>
    <w:uiPriority w:val="99"/>
    <w:semiHidden/>
    <w:unhideWhenUsed/>
    <w:rsid w:val="00D83160"/>
    <w:rPr>
      <w:sz w:val="18"/>
      <w:szCs w:val="18"/>
    </w:rPr>
  </w:style>
  <w:style w:type="paragraph" w:styleId="CommentText">
    <w:name w:val="annotation text"/>
    <w:basedOn w:val="Normal"/>
    <w:link w:val="CommentTextChar"/>
    <w:uiPriority w:val="99"/>
    <w:semiHidden/>
    <w:unhideWhenUsed/>
    <w:rsid w:val="00D83160"/>
  </w:style>
  <w:style w:type="character" w:customStyle="1" w:styleId="CommentTextChar">
    <w:name w:val="Comment Text Char"/>
    <w:basedOn w:val="DefaultParagraphFont"/>
    <w:link w:val="CommentText"/>
    <w:uiPriority w:val="99"/>
    <w:semiHidden/>
    <w:rsid w:val="00D83160"/>
    <w:rPr>
      <w:rFonts w:ascii="Cambria" w:eastAsia="MS Mincho" w:hAnsi="Cambria"/>
      <w:sz w:val="24"/>
      <w:szCs w:val="24"/>
      <w:lang w:val="en-US"/>
    </w:rPr>
  </w:style>
  <w:style w:type="paragraph" w:styleId="CommentSubject">
    <w:name w:val="annotation subject"/>
    <w:basedOn w:val="CommentText"/>
    <w:next w:val="CommentText"/>
    <w:link w:val="CommentSubjectChar"/>
    <w:uiPriority w:val="99"/>
    <w:semiHidden/>
    <w:unhideWhenUsed/>
    <w:rsid w:val="00D83160"/>
    <w:rPr>
      <w:b/>
      <w:bCs/>
      <w:sz w:val="20"/>
      <w:szCs w:val="20"/>
    </w:rPr>
  </w:style>
  <w:style w:type="character" w:customStyle="1" w:styleId="CommentSubjectChar">
    <w:name w:val="Comment Subject Char"/>
    <w:basedOn w:val="CommentTextChar"/>
    <w:link w:val="CommentSubject"/>
    <w:uiPriority w:val="99"/>
    <w:semiHidden/>
    <w:rsid w:val="00D83160"/>
    <w:rPr>
      <w:rFonts w:ascii="Cambria" w:eastAsia="MS Mincho" w:hAnsi="Cambria"/>
      <w:b/>
      <w:bCs/>
      <w:sz w:val="24"/>
      <w:szCs w:val="24"/>
      <w:lang w:val="en-US"/>
    </w:rPr>
  </w:style>
  <w:style w:type="paragraph" w:customStyle="1" w:styleId="Default">
    <w:name w:val="Default"/>
    <w:rsid w:val="006846A6"/>
    <w:pPr>
      <w:widowControl w:val="0"/>
      <w:autoSpaceDE w:val="0"/>
      <w:autoSpaceDN w:val="0"/>
      <w:adjustRightInd w:val="0"/>
    </w:pPr>
    <w:rPr>
      <w:rFonts w:ascii="Arial" w:eastAsia="MS Mincho" w:hAnsi="Arial" w:cs="Arial"/>
      <w:color w:val="000000"/>
      <w:sz w:val="24"/>
      <w:szCs w:val="24"/>
      <w:lang w:val="en-US"/>
    </w:rPr>
  </w:style>
  <w:style w:type="paragraph" w:customStyle="1" w:styleId="DefaultText">
    <w:name w:val="Default Text"/>
    <w:basedOn w:val="Normal"/>
    <w:rsid w:val="004A4C44"/>
    <w:pPr>
      <w:overflowPunct w:val="0"/>
      <w:autoSpaceDE w:val="0"/>
      <w:autoSpaceDN w:val="0"/>
      <w:adjustRightInd w:val="0"/>
      <w:spacing w:after="360" w:line="480" w:lineRule="auto"/>
      <w:textAlignment w:val="baseline"/>
    </w:pPr>
    <w:rPr>
      <w:rFonts w:ascii="Times New Roman" w:eastAsia="Times New Roman" w:hAnsi="Times New Roman"/>
      <w:szCs w:val="20"/>
    </w:rPr>
  </w:style>
  <w:style w:type="table" w:styleId="TableGrid">
    <w:name w:val="Table Grid"/>
    <w:basedOn w:val="TableNormal"/>
    <w:uiPriority w:val="59"/>
    <w:rsid w:val="004A4C44"/>
    <w:rPr>
      <w:rFonts w:asciiTheme="minorHAnsi" w:eastAsiaTheme="minorEastAsia" w:hAnsiTheme="minorHAnsi" w:cstheme="minorBidi"/>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9C13D0"/>
    <w:pPr>
      <w:ind w:left="960"/>
    </w:pPr>
    <w:rPr>
      <w:sz w:val="20"/>
      <w:szCs w:val="20"/>
    </w:rPr>
  </w:style>
  <w:style w:type="paragraph" w:styleId="TOC6">
    <w:name w:val="toc 6"/>
    <w:basedOn w:val="Normal"/>
    <w:next w:val="Normal"/>
    <w:autoRedefine/>
    <w:unhideWhenUsed/>
    <w:rsid w:val="009C13D0"/>
    <w:pPr>
      <w:ind w:left="1200"/>
    </w:pPr>
    <w:rPr>
      <w:sz w:val="20"/>
      <w:szCs w:val="20"/>
    </w:rPr>
  </w:style>
  <w:style w:type="paragraph" w:styleId="TOC8">
    <w:name w:val="toc 8"/>
    <w:basedOn w:val="Normal"/>
    <w:next w:val="Normal"/>
    <w:autoRedefine/>
    <w:uiPriority w:val="39"/>
    <w:unhideWhenUsed/>
    <w:rsid w:val="009C13D0"/>
    <w:pPr>
      <w:ind w:left="1680"/>
    </w:pPr>
    <w:rPr>
      <w:sz w:val="20"/>
      <w:szCs w:val="20"/>
    </w:rPr>
  </w:style>
  <w:style w:type="paragraph" w:styleId="TOC9">
    <w:name w:val="toc 9"/>
    <w:basedOn w:val="Normal"/>
    <w:next w:val="Normal"/>
    <w:autoRedefine/>
    <w:uiPriority w:val="39"/>
    <w:unhideWhenUsed/>
    <w:rsid w:val="009C13D0"/>
    <w:pPr>
      <w:ind w:left="1920"/>
    </w:pPr>
    <w:rPr>
      <w:sz w:val="20"/>
      <w:szCs w:val="20"/>
    </w:rPr>
  </w:style>
  <w:style w:type="paragraph" w:styleId="Revision">
    <w:name w:val="Revision"/>
    <w:hidden/>
    <w:uiPriority w:val="99"/>
    <w:semiHidden/>
    <w:rsid w:val="00A4506C"/>
    <w:rPr>
      <w:rFonts w:ascii="Cambria" w:eastAsia="MS Mincho" w:hAnsi="Cambria"/>
      <w:sz w:val="24"/>
      <w:szCs w:val="24"/>
      <w:lang w:val="en-US"/>
    </w:rPr>
  </w:style>
  <w:style w:type="paragraph" w:customStyle="1" w:styleId="Bodycopy0">
    <w:name w:val="Body copy"/>
    <w:basedOn w:val="Titles2"/>
    <w:qFormat/>
    <w:rsid w:val="00363CF8"/>
    <w:rPr>
      <w:rFonts w:ascii="Arial" w:eastAsia="MS Mincho"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8480">
      <w:bodyDiv w:val="1"/>
      <w:marLeft w:val="0"/>
      <w:marRight w:val="0"/>
      <w:marTop w:val="0"/>
      <w:marBottom w:val="0"/>
      <w:divBdr>
        <w:top w:val="none" w:sz="0" w:space="0" w:color="auto"/>
        <w:left w:val="none" w:sz="0" w:space="0" w:color="auto"/>
        <w:bottom w:val="none" w:sz="0" w:space="0" w:color="auto"/>
        <w:right w:val="none" w:sz="0" w:space="0" w:color="auto"/>
      </w:divBdr>
    </w:div>
    <w:div w:id="1180779589">
      <w:bodyDiv w:val="1"/>
      <w:marLeft w:val="0"/>
      <w:marRight w:val="0"/>
      <w:marTop w:val="0"/>
      <w:marBottom w:val="0"/>
      <w:divBdr>
        <w:top w:val="none" w:sz="0" w:space="0" w:color="auto"/>
        <w:left w:val="none" w:sz="0" w:space="0" w:color="auto"/>
        <w:bottom w:val="none" w:sz="0" w:space="0" w:color="auto"/>
        <w:right w:val="none" w:sz="0" w:space="0" w:color="auto"/>
      </w:divBdr>
      <w:divsChild>
        <w:div w:id="565795831">
          <w:marLeft w:val="0"/>
          <w:marRight w:val="0"/>
          <w:marTop w:val="0"/>
          <w:marBottom w:val="0"/>
          <w:divBdr>
            <w:top w:val="none" w:sz="0" w:space="4" w:color="auto"/>
            <w:left w:val="none" w:sz="0" w:space="8" w:color="auto"/>
            <w:bottom w:val="none" w:sz="0" w:space="4" w:color="auto"/>
            <w:right w:val="none" w:sz="0" w:space="8" w:color="auto"/>
          </w:divBdr>
        </w:div>
      </w:divsChild>
    </w:div>
    <w:div w:id="2075083089">
      <w:bodyDiv w:val="1"/>
      <w:marLeft w:val="0"/>
      <w:marRight w:val="0"/>
      <w:marTop w:val="0"/>
      <w:marBottom w:val="0"/>
      <w:divBdr>
        <w:top w:val="none" w:sz="0" w:space="0" w:color="auto"/>
        <w:left w:val="none" w:sz="0" w:space="0" w:color="auto"/>
        <w:bottom w:val="none" w:sz="0" w:space="0" w:color="auto"/>
        <w:right w:val="none" w:sz="0" w:space="0" w:color="auto"/>
      </w:divBdr>
    </w:div>
    <w:div w:id="2132166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high-secure-building-design-guide-overarching-principles-for-ashworth-broadmoor-rampton-hospitals" TargetMode="External"/><Relationship Id="rId18" Type="http://schemas.openxmlformats.org/officeDocument/2006/relationships/hyperlink" Target="http://www.breeam.org/page.jsp?id=105" TargetMode="External"/><Relationship Id="rId26" Type="http://schemas.openxmlformats.org/officeDocument/2006/relationships/image" Target="media/image3.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government/publications/window-restrictors-estates-and-facilities-alert-efa-2013-002"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gov.uk/government/publications/environmental-design-guide-adult-medium-secure-services" TargetMode="External"/><Relationship Id="rId17" Type="http://schemas.openxmlformats.org/officeDocument/2006/relationships/hyperlink" Target="http://www.steelconstruction.info/Construction" TargetMode="External"/><Relationship Id="rId25" Type="http://schemas.openxmlformats.org/officeDocument/2006/relationships/hyperlink" Target="https://www.gov.uk/government/publications/window-restrictors-estates-and-facilities-alert-efa-2013-002"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eelconstruction.info/Concept_design" TargetMode="External"/><Relationship Id="rId20" Type="http://schemas.openxmlformats.org/officeDocument/2006/relationships/hyperlink" Target="https://www.gov.uk/government/uploads/system/uploads/attachment_data/file/201039/Heatwave-Main_Plan-2013.pdf" TargetMode="External"/><Relationship Id="rId29" Type="http://schemas.openxmlformats.org/officeDocument/2006/relationships/hyperlink" Target="http://www.hmso.gov.uk/si/si2000/20002531.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best-practice-design-and-planning-adult-acute-mental-health-units" TargetMode="External"/><Relationship Id="rId24" Type="http://schemas.openxmlformats.org/officeDocument/2006/relationships/hyperlink" Target="http://www.hse.gov.uk/healthservices/falls-windows.htm" TargetMode="External"/><Relationship Id="rId32" Type="http://schemas.openxmlformats.org/officeDocument/2006/relationships/hyperlink" Target="http://www.legislation.hmso.gov.uk/acts/acts1995/Ukpga_19950050_en_1htm" TargetMode="Externa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dh.gov.uk/en/Publicationsandstatistics/Publications/PublicationsPolicyAndGuidance/DH_113613" TargetMode="External"/><Relationship Id="rId23" Type="http://schemas.openxmlformats.org/officeDocument/2006/relationships/hyperlink" Target="http://www.hse.gov.uk/pubns/hsis5.htm" TargetMode="External"/><Relationship Id="rId28" Type="http://schemas.openxmlformats.org/officeDocument/2006/relationships/comments" Target="comments.xml"/><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yperlink" Target="http://www.thenbs.com" TargetMode="External"/><Relationship Id="rId31" Type="http://schemas.openxmlformats.org/officeDocument/2006/relationships/hyperlink" Target="http://www.legislation.hmso.gov.uk/si/si2000/20002380.ht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guidanceaboutcompliance.org.uk" TargetMode="External"/><Relationship Id="rId22" Type="http://schemas.openxmlformats.org/officeDocument/2006/relationships/hyperlink" Target="http://www.hfs.scot.nhs.uk/services/incident-reporting-and-investigation-centre-iric/estates-and-facilities-alerts/" TargetMode="External"/><Relationship Id="rId27" Type="http://schemas.openxmlformats.org/officeDocument/2006/relationships/image" Target="media/image4.emf"/><Relationship Id="rId30" Type="http://schemas.openxmlformats.org/officeDocument/2006/relationships/hyperlink" Target="http://www.hmso.gov.uk/si/si1994/Uksi_19943140_en_1.htm"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16981-79FC-496E-A0B1-6B01DDC76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9072</Words>
  <Characters>51712</Characters>
  <Application>Microsoft Office Word</Application>
  <DocSecurity>4</DocSecurity>
  <Lines>430</Lines>
  <Paragraphs>121</Paragraphs>
  <ScaleCrop>false</ScaleCrop>
  <HeadingPairs>
    <vt:vector size="2" baseType="variant">
      <vt:variant>
        <vt:lpstr>Title</vt:lpstr>
      </vt:variant>
      <vt:variant>
        <vt:i4>1</vt:i4>
      </vt:variant>
    </vt:vector>
  </HeadingPairs>
  <TitlesOfParts>
    <vt:vector size="1" baseType="lpstr">
      <vt:lpstr>HTM 55: Windows</vt:lpstr>
    </vt:vector>
  </TitlesOfParts>
  <Company>nhs estates</Company>
  <LinksUpToDate>false</LinksUpToDate>
  <CharactersWithSpaces>60663</CharactersWithSpaces>
  <SharedDoc>false</SharedDoc>
  <HLinks>
    <vt:vector size="36" baseType="variant">
      <vt:variant>
        <vt:i4>1114126</vt:i4>
      </vt:variant>
      <vt:variant>
        <vt:i4>12</vt:i4>
      </vt:variant>
      <vt:variant>
        <vt:i4>0</vt:i4>
      </vt:variant>
      <vt:variant>
        <vt:i4>5</vt:i4>
      </vt:variant>
      <vt:variant>
        <vt:lpwstr>http://www.legislation.hmso.gov.uk/acts/acts1995/Ukpga_19950050_en_1htm</vt:lpwstr>
      </vt:variant>
      <vt:variant>
        <vt:lpwstr/>
      </vt:variant>
      <vt:variant>
        <vt:i4>5046397</vt:i4>
      </vt:variant>
      <vt:variant>
        <vt:i4>9</vt:i4>
      </vt:variant>
      <vt:variant>
        <vt:i4>0</vt:i4>
      </vt:variant>
      <vt:variant>
        <vt:i4>5</vt:i4>
      </vt:variant>
      <vt:variant>
        <vt:lpwstr>http://www.legislation.hmso.gov.uk/si/si2000/20002380.htm</vt:lpwstr>
      </vt:variant>
      <vt:variant>
        <vt:lpwstr/>
      </vt:variant>
      <vt:variant>
        <vt:i4>3735596</vt:i4>
      </vt:variant>
      <vt:variant>
        <vt:i4>6</vt:i4>
      </vt:variant>
      <vt:variant>
        <vt:i4>0</vt:i4>
      </vt:variant>
      <vt:variant>
        <vt:i4>5</vt:i4>
      </vt:variant>
      <vt:variant>
        <vt:lpwstr>http://www.hmso.gov.uk/si/si1994/Uksi_19943140_en_1.htm</vt:lpwstr>
      </vt:variant>
      <vt:variant>
        <vt:lpwstr/>
      </vt:variant>
      <vt:variant>
        <vt:i4>5767215</vt:i4>
      </vt:variant>
      <vt:variant>
        <vt:i4>3</vt:i4>
      </vt:variant>
      <vt:variant>
        <vt:i4>0</vt:i4>
      </vt:variant>
      <vt:variant>
        <vt:i4>5</vt:i4>
      </vt:variant>
      <vt:variant>
        <vt:lpwstr>http://www.hmso.gov.uk/si/si2000/20002531.htm</vt:lpwstr>
      </vt:variant>
      <vt:variant>
        <vt:lpwstr/>
      </vt:variant>
      <vt:variant>
        <vt:i4>6488123</vt:i4>
      </vt:variant>
      <vt:variant>
        <vt:i4>2048</vt:i4>
      </vt:variant>
      <vt:variant>
        <vt:i4>1025</vt:i4>
      </vt:variant>
      <vt:variant>
        <vt:i4>1</vt:i4>
      </vt:variant>
      <vt:variant>
        <vt:lpwstr>DH_logo</vt:lpwstr>
      </vt:variant>
      <vt:variant>
        <vt:lpwstr/>
      </vt:variant>
      <vt:variant>
        <vt:i4>327801</vt:i4>
      </vt:variant>
      <vt:variant>
        <vt:i4>-1</vt:i4>
      </vt:variant>
      <vt:variant>
        <vt:i4>1026</vt:i4>
      </vt:variant>
      <vt:variant>
        <vt:i4>1</vt:i4>
      </vt:variant>
      <vt:variant>
        <vt:lpwstr>DHlozenge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HTM 55: Windows</dc:title>
  <dc:creator>johnp</dc:creator>
  <cp:lastModifiedBy>Duncan King</cp:lastModifiedBy>
  <cp:revision>2</cp:revision>
  <cp:lastPrinted>2013-10-05T09:36:00Z</cp:lastPrinted>
  <dcterms:created xsi:type="dcterms:W3CDTF">2013-11-04T14:48:00Z</dcterms:created>
  <dcterms:modified xsi:type="dcterms:W3CDTF">2013-11-04T14:48:00Z</dcterms:modified>
</cp:coreProperties>
</file>